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200" w:lineRule="atLeast"/>
        <w:ind w:hanging="0" w:left="120" w:right="0"/>
        <w:contextualSpacing w:val="false"/>
        <w:jc w:val="center"/>
      </w:pPr>
      <w:r>
        <w:rPr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style49"/>
        <w:spacing w:after="0" w:before="0" w:line="200" w:lineRule="atLeast"/>
        <w:ind w:hanging="0" w:left="120" w:right="0"/>
        <w:contextualSpacing w:val="false"/>
        <w:jc w:val="center"/>
      </w:pPr>
      <w:r>
        <w:rPr/>
      </w:r>
    </w:p>
    <w:p>
      <w:pPr>
        <w:pStyle w:val="style49"/>
        <w:spacing w:after="0" w:before="0" w:line="200" w:lineRule="atLeast"/>
        <w:contextualSpacing w:val="false"/>
        <w:jc w:val="center"/>
      </w:pPr>
      <w:r>
        <w:rPr>
          <w:rStyle w:val="style35"/>
          <w:sz w:val="28"/>
          <w:szCs w:val="28"/>
        </w:rPr>
        <w:t>‌</w:t>
      </w:r>
      <w:bookmarkStart w:id="0" w:name="458a8b50-bc87-4dce-ba15-54688bfa74511"/>
      <w:bookmarkEnd w:id="0"/>
      <w:r>
        <w:rPr>
          <w:rStyle w:val="style35"/>
          <w:rFonts w:ascii="Times New Roman;sans-serif" w:hAnsi="Times New Roman;sans-serif"/>
          <w:b/>
          <w:sz w:val="28"/>
          <w:szCs w:val="28"/>
        </w:rPr>
        <w:t>Департамент образования и науки Тюменской области‌‌</w:t>
      </w:r>
      <w:r>
        <w:rPr>
          <w:rStyle w:val="style35"/>
          <w:rFonts w:ascii="Times New Roman;sans-serif" w:hAnsi="Times New Roman;sans-serif"/>
          <w:sz w:val="28"/>
          <w:szCs w:val="28"/>
        </w:rPr>
        <w:t> </w:t>
      </w:r>
    </w:p>
    <w:p>
      <w:pPr>
        <w:pStyle w:val="style49"/>
        <w:spacing w:after="0" w:before="0" w:line="200" w:lineRule="atLeast"/>
        <w:contextualSpacing w:val="false"/>
        <w:jc w:val="center"/>
      </w:pPr>
      <w:r>
        <w:rPr>
          <w:rStyle w:val="style35"/>
          <w:sz w:val="28"/>
          <w:szCs w:val="28"/>
        </w:rPr>
        <w:t>‌</w:t>
      </w:r>
      <w:bookmarkStart w:id="1" w:name="a4973ee1-7119-49dd-ab64-b9ca304049611"/>
      <w:bookmarkEnd w:id="1"/>
      <w:r>
        <w:rPr>
          <w:rStyle w:val="style35"/>
          <w:rFonts w:ascii="Times New Roman;sans-serif" w:hAnsi="Times New Roman;sans-serif"/>
          <w:b/>
          <w:sz w:val="28"/>
          <w:szCs w:val="28"/>
        </w:rPr>
        <w:t>Управление образования Вагайского муниципального района</w:t>
      </w:r>
      <w:r>
        <w:rPr>
          <w:rStyle w:val="style35"/>
          <w:rFonts w:ascii="Times New Roman;sans-serif" w:hAnsi="Times New Roman;sans-serif"/>
          <w:sz w:val="28"/>
          <w:szCs w:val="28"/>
        </w:rPr>
        <w:t>‌</w:t>
      </w:r>
      <w:r>
        <w:rPr>
          <w:rFonts w:ascii="Times New Roman;sans-serif" w:hAnsi="Times New Roman;sans-serif"/>
          <w:sz w:val="28"/>
          <w:szCs w:val="28"/>
        </w:rPr>
        <w:t>​</w:t>
      </w:r>
    </w:p>
    <w:p>
      <w:pPr>
        <w:pStyle w:val="style49"/>
        <w:tabs>
          <w:tab w:leader="none" w:pos="10206" w:val="left"/>
        </w:tabs>
        <w:spacing w:after="0" w:before="0" w:line="200" w:lineRule="atLeast"/>
        <w:ind w:hanging="0" w:left="0" w:right="0"/>
        <w:contextualSpacing w:val="false"/>
        <w:jc w:val="center"/>
      </w:pPr>
      <w:r>
        <w:rPr>
          <w:rStyle w:val="style35"/>
          <w:rFonts w:ascii="Times New Roman;sans-serif" w:hAnsi="Times New Roman;sans-serif"/>
          <w:b/>
          <w:i w:val="false"/>
          <w:color w:val="000000"/>
          <w:sz w:val="28"/>
          <w:szCs w:val="28"/>
        </w:rPr>
        <w:t xml:space="preserve"> </w:t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305435</wp:posOffset>
            </wp:positionH>
            <wp:positionV relativeFrom="paragraph">
              <wp:posOffset>0</wp:posOffset>
            </wp:positionV>
            <wp:extent cx="8641080" cy="263080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style35"/>
          <w:rFonts w:ascii="Times New Roman;sans-serif" w:hAnsi="Times New Roman;sans-serif"/>
          <w:b/>
          <w:i w:val="false"/>
          <w:color w:val="000000"/>
          <w:sz w:val="28"/>
          <w:szCs w:val="28"/>
        </w:rPr>
        <w:t>Супринская СОШ, филиал МАОУ Бегишевская СОШ</w:t>
      </w:r>
    </w:p>
    <w:tbl>
      <w:tblPr>
        <w:jc w:val="left"/>
        <w:tblInd w:type="dxa" w:w="74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39"/>
        <w:gridCol w:w="4639"/>
        <w:gridCol w:w="3768"/>
      </w:tblGrid>
      <w:tr>
        <w:trPr>
          <w:trHeight w:hRule="atLeast" w:val="56"/>
          <w:cantSplit w:val="false"/>
        </w:trPr>
        <w:tc>
          <w:tcPr>
            <w:tcW w:type="dxa" w:w="4639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tabs>
                <w:tab w:leader="none" w:pos="4410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4639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tabs>
                <w:tab w:leader="none" w:pos="4410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3768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tabs>
                <w:tab w:leader="none" w:pos="4410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>Рабочая программа</w:t>
      </w:r>
    </w:p>
    <w:p>
      <w:pPr>
        <w:pStyle w:val="style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 </w:t>
      </w:r>
      <w:r>
        <w:rPr>
          <w:b/>
          <w:bCs/>
          <w:sz w:val="32"/>
          <w:szCs w:val="36"/>
        </w:rPr>
        <w:t>по учебному предмету «Немецкий язык»</w:t>
      </w:r>
    </w:p>
    <w:p>
      <w:pPr>
        <w:pStyle w:val="style0"/>
        <w:spacing w:line="115" w:lineRule="atLeast"/>
        <w:jc w:val="center"/>
        <w:textAlignment w:val="baseline"/>
      </w:pPr>
      <w:r>
        <w:rPr>
          <w:b/>
          <w:bCs/>
          <w:sz w:val="32"/>
          <w:szCs w:val="36"/>
        </w:rPr>
        <w:t xml:space="preserve">9 класс </w:t>
      </w:r>
    </w:p>
    <w:p>
      <w:pPr>
        <w:pStyle w:val="style0"/>
        <w:tabs>
          <w:tab w:leader="none" w:pos="10206" w:val="left"/>
        </w:tabs>
        <w:ind w:hanging="0" w:left="0" w:right="962"/>
        <w:jc w:val="right"/>
      </w:pPr>
      <w:r>
        <w:rPr/>
      </w:r>
    </w:p>
    <w:p>
      <w:pPr>
        <w:pStyle w:val="style0"/>
        <w:tabs>
          <w:tab w:leader="none" w:pos="10206" w:val="left"/>
        </w:tabs>
        <w:ind w:hanging="0" w:left="0" w:right="962"/>
        <w:jc w:val="right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right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right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right"/>
      </w:pP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>Составитель: учитель  Кутафина Н.А.</w:t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/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>
          <w:b/>
          <w:sz w:val="28"/>
          <w:szCs w:val="28"/>
        </w:rPr>
        <w:t>с. Супра</w:t>
      </w:r>
    </w:p>
    <w:p>
      <w:pPr>
        <w:pStyle w:val="style0"/>
        <w:tabs>
          <w:tab w:leader="none" w:pos="10206" w:val="left"/>
        </w:tabs>
        <w:spacing w:line="115" w:lineRule="atLeast"/>
        <w:ind w:hanging="0" w:left="0" w:right="962"/>
        <w:jc w:val="center"/>
      </w:pPr>
      <w:r>
        <w:rPr>
          <w:b/>
          <w:sz w:val="28"/>
          <w:szCs w:val="28"/>
        </w:rPr>
        <w:t>2023 год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b/>
          <w:bCs/>
          <w:color w:val="000000"/>
          <w:shd w:fill="FFFFFF" w:val="clear"/>
        </w:rPr>
        <w:t xml:space="preserve">  </w:t>
      </w:r>
      <w:r>
        <w:rPr>
          <w:rFonts w:cs="Times New Roman"/>
          <w:b/>
          <w:bCs/>
          <w:color w:val="000000"/>
          <w:sz w:val="24"/>
          <w:szCs w:val="24"/>
        </w:rPr>
        <w:t>Планируемые пре</w:t>
      </w:r>
      <w:bookmarkStart w:id="2" w:name="_GoBack"/>
      <w:bookmarkEnd w:id="2"/>
      <w:r>
        <w:rPr>
          <w:rFonts w:cs="Times New Roman"/>
          <w:b/>
          <w:bCs/>
          <w:color w:val="000000"/>
          <w:sz w:val="24"/>
          <w:szCs w:val="24"/>
        </w:rPr>
        <w:t>дметные результаты освоения учебного предмета</w:t>
      </w: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</w:rPr>
        <w:t>«Немецкий язык» 9 класс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Личностные результаты: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2) формирование ответственного отношения к учению, готовности и способности обучающихся к саморазвитию,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7)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9)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Метапредметные результаты: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Регулятивные УУД</w:t>
      </w:r>
    </w:p>
    <w:p>
      <w:pPr>
        <w:pStyle w:val="style0"/>
        <w:numPr>
          <w:ilvl w:val="0"/>
          <w:numId w:val="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анализировать существующие и планировать будущие образовательные результаты;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идентифицировать собственные проблемы и определять главную проблему;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>
      <w:pPr>
        <w:pStyle w:val="style0"/>
        <w:numPr>
          <w:ilvl w:val="0"/>
          <w:numId w:val="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>
      <w:pPr>
        <w:pStyle w:val="style0"/>
        <w:numPr>
          <w:ilvl w:val="0"/>
          <w:numId w:val="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необходимые действие (я) в соответствии с учебной и познавательной задачей и составлять алгоритм их выполнения;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>
      <w:pPr>
        <w:pStyle w:val="style0"/>
        <w:numPr>
          <w:ilvl w:val="0"/>
          <w:numId w:val="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планировать и корректировать свою индивидуальную образовательную траекторию.</w:t>
      </w:r>
    </w:p>
    <w:p>
      <w:pPr>
        <w:pStyle w:val="style0"/>
        <w:numPr>
          <w:ilvl w:val="0"/>
          <w:numId w:val="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>
      <w:pPr>
        <w:pStyle w:val="style0"/>
        <w:numPr>
          <w:ilvl w:val="0"/>
          <w:numId w:val="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>
      <w:pPr>
        <w:pStyle w:val="style0"/>
        <w:numPr>
          <w:ilvl w:val="0"/>
          <w:numId w:val="7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критерии правильности (корректности) выполнения учебной задачи;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>
      <w:pPr>
        <w:pStyle w:val="style0"/>
        <w:numPr>
          <w:ilvl w:val="0"/>
          <w:numId w:val="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>
      <w:pPr>
        <w:pStyle w:val="style0"/>
        <w:numPr>
          <w:ilvl w:val="0"/>
          <w:numId w:val="9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принимать решение в учебной ситуации и нести за него ответственность;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>
      <w:pPr>
        <w:pStyle w:val="style0"/>
        <w:numPr>
          <w:ilvl w:val="0"/>
          <w:numId w:val="1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Познавательные УУД</w:t>
      </w:r>
    </w:p>
    <w:p>
      <w:pPr>
        <w:pStyle w:val="style0"/>
        <w:numPr>
          <w:ilvl w:val="0"/>
          <w:numId w:val="1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выделять явление из общего ряда других явлений;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излагать полученную информацию, интерпретируя ее в контексте решаемой задачи;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вербализовать эмоциональное впечатление, оказанное на него источником;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>
      <w:pPr>
        <w:pStyle w:val="style0"/>
        <w:numPr>
          <w:ilvl w:val="0"/>
          <w:numId w:val="1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>
      <w:pPr>
        <w:pStyle w:val="style0"/>
        <w:numPr>
          <w:ilvl w:val="0"/>
          <w:numId w:val="1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обозначать символом и знаком предмет и/или явление;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создавать абстрактный или реальный образ предмета и/или явления;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модель/схему на основе условий задачи и/или способа ее решения;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доказательство: прямое, косвенное, от противного;</w:t>
      </w:r>
    </w:p>
    <w:p>
      <w:pPr>
        <w:pStyle w:val="style0"/>
        <w:numPr>
          <w:ilvl w:val="0"/>
          <w:numId w:val="1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>
      <w:pPr>
        <w:pStyle w:val="style0"/>
        <w:numPr>
          <w:ilvl w:val="0"/>
          <w:numId w:val="1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Смысловое чтение. Обучающийся сможет: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устанавливать взаимосвязь описанных в тексте событий, явлений, процессов;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резюмировать главную идею текста;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>
      <w:pPr>
        <w:pStyle w:val="style0"/>
        <w:numPr>
          <w:ilvl w:val="0"/>
          <w:numId w:val="16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критически оценивать содержание и форму текста.</w:t>
      </w:r>
    </w:p>
    <w:p>
      <w:pPr>
        <w:pStyle w:val="style0"/>
        <w:numPr>
          <w:ilvl w:val="0"/>
          <w:numId w:val="17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свое отношение к природной среде;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проводить причинный и вероятностный анализ экологических ситуаций;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>
      <w:pPr>
        <w:pStyle w:val="style0"/>
        <w:numPr>
          <w:ilvl w:val="0"/>
          <w:numId w:val="18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>
      <w:pPr>
        <w:pStyle w:val="style0"/>
        <w:shd w:fill="FFFFFF" w:val="clear"/>
        <w:tabs>
          <w:tab w:leader="none" w:pos="284" w:val="left"/>
        </w:tabs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>
      <w:pPr>
        <w:pStyle w:val="style0"/>
        <w:numPr>
          <w:ilvl w:val="0"/>
          <w:numId w:val="19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необходимые ключевые поисковые слова и запросы;</w:t>
      </w:r>
    </w:p>
    <w:p>
      <w:pPr>
        <w:pStyle w:val="style0"/>
        <w:numPr>
          <w:ilvl w:val="0"/>
          <w:numId w:val="19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осуществлять взаимодействие с электронными поисковыми системами, словарями;</w:t>
      </w:r>
    </w:p>
    <w:p>
      <w:pPr>
        <w:pStyle w:val="style0"/>
        <w:numPr>
          <w:ilvl w:val="0"/>
          <w:numId w:val="19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>
      <w:pPr>
        <w:pStyle w:val="style0"/>
        <w:numPr>
          <w:ilvl w:val="0"/>
          <w:numId w:val="19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соотносить полученные результаты поиска со своей деятельностью.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Коммуникативные УУД</w:t>
      </w:r>
    </w:p>
    <w:p>
      <w:pPr>
        <w:pStyle w:val="style0"/>
        <w:numPr>
          <w:ilvl w:val="0"/>
          <w:numId w:val="20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возможные роли в совместной деятельности;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играть определенную роль в совместной деятельности;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предлагать альтернативное решение в конфликтной ситуации;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выделять общую точку зрения в дискуссии;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>
      <w:pPr>
        <w:pStyle w:val="style0"/>
        <w:numPr>
          <w:ilvl w:val="0"/>
          <w:numId w:val="21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>
      <w:pPr>
        <w:pStyle w:val="style0"/>
        <w:numPr>
          <w:ilvl w:val="0"/>
          <w:numId w:val="22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принимать решение в ходе диалога и согласовывать его с собеседником;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>
      <w:pPr>
        <w:pStyle w:val="style0"/>
        <w:numPr>
          <w:ilvl w:val="0"/>
          <w:numId w:val="23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>
      <w:pPr>
        <w:pStyle w:val="style0"/>
        <w:numPr>
          <w:ilvl w:val="0"/>
          <w:numId w:val="24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информацию с учетом этических и правовых норм;</w:t>
      </w:r>
    </w:p>
    <w:p>
      <w:pPr>
        <w:pStyle w:val="style0"/>
        <w:numPr>
          <w:ilvl w:val="0"/>
          <w:numId w:val="25"/>
        </w:numPr>
        <w:shd w:fill="FFFFFF" w:val="clear"/>
        <w:tabs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Предметные результаты: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Изучение предметной области "Иностранные языки" должно обеспечить:</w:t>
      </w:r>
    </w:p>
    <w:p>
      <w:pPr>
        <w:pStyle w:val="style0"/>
        <w:numPr>
          <w:ilvl w:val="0"/>
          <w:numId w:val="2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</w:p>
    <w:p>
      <w:pPr>
        <w:pStyle w:val="style0"/>
        <w:numPr>
          <w:ilvl w:val="0"/>
          <w:numId w:val="2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осознание тесной связи между овладением иностранными языками и личностным, социальным и профессиональным ростом;</w:t>
      </w:r>
    </w:p>
    <w:p>
      <w:pPr>
        <w:pStyle w:val="style0"/>
        <w:numPr>
          <w:ilvl w:val="0"/>
          <w:numId w:val="2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>
      <w:pPr>
        <w:pStyle w:val="style0"/>
        <w:numPr>
          <w:ilvl w:val="0"/>
          <w:numId w:val="2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Результаты изучения предметной области «иностранные языки» должны отражать: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3) достижение допорогового уровня иноязычной коммуникативной компетенции;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Коммуникативные умения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Говорение. Диалогическая речь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научится:</w:t>
      </w:r>
    </w:p>
    <w:p>
      <w:pPr>
        <w:pStyle w:val="style0"/>
        <w:numPr>
          <w:ilvl w:val="0"/>
          <w:numId w:val="27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28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вести диалог-обмен мнениями;</w:t>
      </w:r>
    </w:p>
    <w:p>
      <w:pPr>
        <w:pStyle w:val="style0"/>
        <w:numPr>
          <w:ilvl w:val="0"/>
          <w:numId w:val="29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брать и давать интервью;</w:t>
      </w:r>
    </w:p>
    <w:p>
      <w:pPr>
        <w:pStyle w:val="style0"/>
        <w:numPr>
          <w:ilvl w:val="0"/>
          <w:numId w:val="29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вести диалог-расспрос на основе нелинейного текста (таблицы, диаграммы и т. д.)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Говорение. Монологическая речь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3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>
      <w:pPr>
        <w:pStyle w:val="style0"/>
        <w:numPr>
          <w:ilvl w:val="0"/>
          <w:numId w:val="3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вопросы);</w:t>
      </w:r>
    </w:p>
    <w:p>
      <w:pPr>
        <w:pStyle w:val="style0"/>
        <w:numPr>
          <w:ilvl w:val="0"/>
          <w:numId w:val="3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давать краткую характеристику реальных людей и литературных персонажей;</w:t>
      </w:r>
    </w:p>
    <w:p>
      <w:pPr>
        <w:pStyle w:val="style0"/>
        <w:numPr>
          <w:ilvl w:val="0"/>
          <w:numId w:val="3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>
      <w:pPr>
        <w:pStyle w:val="style0"/>
        <w:numPr>
          <w:ilvl w:val="0"/>
          <w:numId w:val="3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описывать картинку/фото с опорой или без опоры на ключевые слова/план/вопросы.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3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делать сообщение на заданную тему на основе прочитанного;</w:t>
      </w:r>
    </w:p>
    <w:p>
      <w:pPr>
        <w:pStyle w:val="style0"/>
        <w:numPr>
          <w:ilvl w:val="0"/>
          <w:numId w:val="3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комментировать факты из прочитанного/прослушанного текста, выражать и аргументировать свое отношение к прочитанному/прослушанному;</w:t>
      </w:r>
    </w:p>
    <w:p>
      <w:pPr>
        <w:pStyle w:val="style0"/>
        <w:numPr>
          <w:ilvl w:val="0"/>
          <w:numId w:val="3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>
      <w:pPr>
        <w:pStyle w:val="style0"/>
        <w:numPr>
          <w:ilvl w:val="0"/>
          <w:numId w:val="3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кратко высказываться с опорой на нелинейный текст (таблицы, диаграммы, расписание и т. п.)</w:t>
      </w:r>
    </w:p>
    <w:p>
      <w:pPr>
        <w:pStyle w:val="style0"/>
        <w:numPr>
          <w:ilvl w:val="0"/>
          <w:numId w:val="3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кратко излагать результаты выполненной проектной работы.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Аудирование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32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>
      <w:pPr>
        <w:pStyle w:val="style0"/>
        <w:numPr>
          <w:ilvl w:val="0"/>
          <w:numId w:val="32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33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выделять основную тему в воспринимаемом на слух тексте;</w:t>
      </w:r>
    </w:p>
    <w:p>
      <w:pPr>
        <w:pStyle w:val="style0"/>
        <w:numPr>
          <w:ilvl w:val="0"/>
          <w:numId w:val="33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Чтение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34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>
      <w:pPr>
        <w:pStyle w:val="style0"/>
        <w:numPr>
          <w:ilvl w:val="0"/>
          <w:numId w:val="34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>
      <w:pPr>
        <w:pStyle w:val="style0"/>
        <w:numPr>
          <w:ilvl w:val="0"/>
          <w:numId w:val="3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>
      <w:pPr>
        <w:pStyle w:val="style0"/>
        <w:numPr>
          <w:ilvl w:val="0"/>
          <w:numId w:val="3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3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>
      <w:pPr>
        <w:pStyle w:val="style0"/>
        <w:numPr>
          <w:ilvl w:val="0"/>
          <w:numId w:val="3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Письменная речь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37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>
      <w:pPr>
        <w:pStyle w:val="style0"/>
        <w:numPr>
          <w:ilvl w:val="0"/>
          <w:numId w:val="37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>
      <w:pPr>
        <w:pStyle w:val="style0"/>
        <w:numPr>
          <w:ilvl w:val="0"/>
          <w:numId w:val="37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>
      <w:pPr>
        <w:pStyle w:val="style0"/>
        <w:numPr>
          <w:ilvl w:val="0"/>
          <w:numId w:val="37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писать небольшие письменные высказывания с опорой на образец/план.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38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>
      <w:pPr>
        <w:pStyle w:val="style0"/>
        <w:numPr>
          <w:ilvl w:val="0"/>
          <w:numId w:val="38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писать электронное письмо (e-mail) зарубежному другу в ответ на электронное письмо-стимул;</w:t>
      </w:r>
    </w:p>
    <w:p>
      <w:pPr>
        <w:pStyle w:val="style0"/>
        <w:numPr>
          <w:ilvl w:val="0"/>
          <w:numId w:val="38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составлять план/тезисы устного или письменного сообщения;</w:t>
      </w:r>
    </w:p>
    <w:p>
      <w:pPr>
        <w:pStyle w:val="style0"/>
        <w:numPr>
          <w:ilvl w:val="0"/>
          <w:numId w:val="39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кратко излагать в письменном виде результаты проектной деятельности;</w:t>
      </w:r>
    </w:p>
    <w:p>
      <w:pPr>
        <w:pStyle w:val="style0"/>
        <w:numPr>
          <w:ilvl w:val="0"/>
          <w:numId w:val="39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Языковые навыки и средства оперирования ими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Орфография и пунктуация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40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правильно писать изученные слова;</w:t>
      </w:r>
    </w:p>
    <w:p>
      <w:pPr>
        <w:pStyle w:val="style0"/>
        <w:numPr>
          <w:ilvl w:val="0"/>
          <w:numId w:val="40"/>
        </w:numPr>
        <w:shd w:fill="FFFFFF" w:val="clear"/>
        <w:tabs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>
      <w:pPr>
        <w:pStyle w:val="style0"/>
        <w:numPr>
          <w:ilvl w:val="0"/>
          <w:numId w:val="40"/>
        </w:numPr>
        <w:shd w:fill="FFFFFF" w:val="clear"/>
        <w:tabs>
          <w:tab w:leader="none" w:pos="4178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41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сравнивать и анализировать буквосочетания немецкого языка и их транскрипцию.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Фонетическая сторона речи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4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>
      <w:pPr>
        <w:pStyle w:val="style0"/>
        <w:numPr>
          <w:ilvl w:val="0"/>
          <w:numId w:val="4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соблюдать правильное ударение в изученных словах;</w:t>
      </w:r>
    </w:p>
    <w:p>
      <w:pPr>
        <w:pStyle w:val="style0"/>
        <w:numPr>
          <w:ilvl w:val="0"/>
          <w:numId w:val="4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различать коммуникативные типы предложений по их интонации;</w:t>
      </w:r>
    </w:p>
    <w:p>
      <w:pPr>
        <w:pStyle w:val="style0"/>
        <w:numPr>
          <w:ilvl w:val="0"/>
          <w:numId w:val="4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членить предложение на смысловые группы;</w:t>
      </w:r>
    </w:p>
    <w:p>
      <w:pPr>
        <w:pStyle w:val="style0"/>
        <w:numPr>
          <w:ilvl w:val="0"/>
          <w:numId w:val="4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43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выражать модальные значения, чувства и эмоции с помощью интонации;</w:t>
      </w:r>
    </w:p>
    <w:p>
      <w:pPr>
        <w:pStyle w:val="style0"/>
        <w:numPr>
          <w:ilvl w:val="0"/>
          <w:numId w:val="43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различать варианты немецкого языка в прослушанных высказываниях.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Лексическая сторона речи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44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>
      <w:pPr>
        <w:pStyle w:val="style0"/>
        <w:numPr>
          <w:ilvl w:val="0"/>
          <w:numId w:val="44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>
      <w:pPr>
        <w:pStyle w:val="style0"/>
        <w:numPr>
          <w:ilvl w:val="0"/>
          <w:numId w:val="44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соблюдать существующие в немецком языке нормы лексической сочетаемости;</w:t>
      </w:r>
    </w:p>
    <w:p>
      <w:pPr>
        <w:pStyle w:val="style0"/>
        <w:numPr>
          <w:ilvl w:val="0"/>
          <w:numId w:val="44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>
      <w:pPr>
        <w:pStyle w:val="style0"/>
        <w:numPr>
          <w:ilvl w:val="0"/>
          <w:numId w:val="44"/>
        </w:numPr>
        <w:shd w:fill="FFFFFF" w:val="clear"/>
        <w:tabs>
          <w:tab w:leader="none" w:pos="4320" w:val="left"/>
          <w:tab w:leader="none" w:pos="4462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4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>
      <w:pPr>
        <w:pStyle w:val="style0"/>
        <w:numPr>
          <w:ilvl w:val="0"/>
          <w:numId w:val="4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>
      <w:pPr>
        <w:pStyle w:val="style0"/>
        <w:numPr>
          <w:ilvl w:val="0"/>
          <w:numId w:val="4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наиболее распространенные фразовые глаголы;</w:t>
      </w:r>
    </w:p>
    <w:p>
      <w:pPr>
        <w:pStyle w:val="style0"/>
        <w:numPr>
          <w:ilvl w:val="0"/>
          <w:numId w:val="4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принадлежность слов к частям речи по аффиксам;</w:t>
      </w:r>
    </w:p>
    <w:p>
      <w:pPr>
        <w:pStyle w:val="style0"/>
        <w:numPr>
          <w:ilvl w:val="0"/>
          <w:numId w:val="45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элементам).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Грамматическая сторона речи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46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условные предложения реального характера и нереального характера;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существительные с определенным/неопределенным/нулевым артиклем;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количественные и порядковые числительные;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глаголы в наиболее употребительных временных формах действительного залога;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различные грамматические средства для выражения будущего времени;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модальные глаголы и их эквиваленты;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глаголы в следующих формах страдательного залога;</w:t>
      </w:r>
    </w:p>
    <w:p>
      <w:pPr>
        <w:pStyle w:val="style0"/>
        <w:numPr>
          <w:ilvl w:val="0"/>
          <w:numId w:val="47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48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сложноподчиненные предложения распознавать и употреблять в речи сложноподчиненные предложения с союзами;</w:t>
      </w:r>
    </w:p>
    <w:p>
      <w:pPr>
        <w:pStyle w:val="style0"/>
        <w:numPr>
          <w:ilvl w:val="0"/>
          <w:numId w:val="48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>
      <w:pPr>
        <w:pStyle w:val="style0"/>
        <w:numPr>
          <w:ilvl w:val="0"/>
          <w:numId w:val="48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глаголы во временных формах действительного залога;</w:t>
      </w:r>
    </w:p>
    <w:p>
      <w:pPr>
        <w:pStyle w:val="style0"/>
        <w:numPr>
          <w:ilvl w:val="0"/>
          <w:numId w:val="48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распознавать и употреблять в речи глаголы в формах страдательного залога;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Социокультурные знания и умения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научится:</w:t>
      </w:r>
    </w:p>
    <w:p>
      <w:pPr>
        <w:pStyle w:val="style0"/>
        <w:numPr>
          <w:ilvl w:val="0"/>
          <w:numId w:val="49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>
      <w:pPr>
        <w:pStyle w:val="style0"/>
        <w:numPr>
          <w:ilvl w:val="0"/>
          <w:numId w:val="49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представлять родную страну и культуру на немецком языке;</w:t>
      </w:r>
    </w:p>
    <w:p>
      <w:pPr>
        <w:pStyle w:val="style0"/>
        <w:numPr>
          <w:ilvl w:val="0"/>
          <w:numId w:val="49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понимать социокультурные реалии при чтении и аудировании в рамках изученного материала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5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социокультурные реалии при создании устных и письменных высказываний;</w:t>
      </w:r>
    </w:p>
    <w:p>
      <w:pPr>
        <w:pStyle w:val="style0"/>
        <w:numPr>
          <w:ilvl w:val="0"/>
          <w:numId w:val="50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находить сходство и различие в традициях родной страны и страны/стран изучаемого языка.</w:t>
      </w:r>
    </w:p>
    <w:p>
      <w:pPr>
        <w:pStyle w:val="style0"/>
        <w:shd w:fill="FFFFFF" w:val="clear"/>
        <w:tabs>
          <w:tab w:leader="none" w:pos="12810" w:val="left"/>
        </w:tabs>
        <w:spacing w:after="0" w:before="0" w:line="100" w:lineRule="atLeast"/>
        <w:contextualSpacing w:val="false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t>Компенсаторные умения</w:t>
        <w:tab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научится:</w:t>
      </w:r>
    </w:p>
    <w:p>
      <w:pPr>
        <w:pStyle w:val="style0"/>
        <w:numPr>
          <w:ilvl w:val="0"/>
          <w:numId w:val="51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выходить из положения при дефиците языковых средств: использовать переспрос при говорении.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cs="Times New Roman"/>
          <w:b/>
          <w:color w:val="000000"/>
          <w:sz w:val="24"/>
          <w:szCs w:val="24"/>
        </w:rPr>
        <w:t>Уче</w:t>
      </w:r>
      <w:r>
        <w:rPr>
          <w:rFonts w:cs="Times New Roman"/>
          <w:b/>
          <w:bCs/>
          <w:color w:val="000000"/>
          <w:sz w:val="24"/>
          <w:szCs w:val="24"/>
        </w:rPr>
        <w:t>ник  получит возможность научиться:</w:t>
      </w:r>
    </w:p>
    <w:p>
      <w:pPr>
        <w:pStyle w:val="style0"/>
        <w:numPr>
          <w:ilvl w:val="0"/>
          <w:numId w:val="5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использовать перифраз, синонимические и антонимические средства при говорении;</w:t>
      </w:r>
    </w:p>
    <w:p>
      <w:pPr>
        <w:pStyle w:val="style0"/>
        <w:numPr>
          <w:ilvl w:val="0"/>
          <w:numId w:val="52"/>
        </w:numPr>
        <w:shd w:fill="FFFFFF" w:val="clear"/>
        <w:tabs>
          <w:tab w:leader="none" w:pos="4320" w:val="left"/>
          <w:tab w:leader="none" w:pos="4604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cs="Times New Roman"/>
          <w:color w:val="000000"/>
          <w:sz w:val="24"/>
          <w:szCs w:val="24"/>
        </w:rPr>
        <w:t>пользоваться языковой и контекстуальной догадкой при аудировании и чтении.</w:t>
      </w:r>
    </w:p>
    <w:p>
      <w:pPr>
        <w:pStyle w:val="style59"/>
        <w:jc w:val="center"/>
      </w:pPr>
      <w:r>
        <w:rPr>
          <w:b/>
        </w:rPr>
        <w:t>Содержание  учебного предмета</w:t>
      </w:r>
    </w:p>
    <w:p>
      <w:pPr>
        <w:pStyle w:val="style55"/>
        <w:shd w:fill="FFFFFF" w:val="clear"/>
        <w:jc w:val="both"/>
      </w:pPr>
      <w:r>
        <w:rPr>
          <w:b/>
          <w:bCs/>
          <w:color w:val="000000"/>
        </w:rPr>
        <w:t>I.Beruf. – Профессия</w:t>
      </w:r>
      <w:r>
        <w:rPr>
          <w:color w:val="000000"/>
        </w:rPr>
        <w:t>. 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Придаточные относительные предложения; относительные местоимения в именительном и винительном падежах. Говорить о профессиях. Уточнять что-либо. Отвечать на вопросы анкеты. Говорить о своих слабых и сильных сторонах. Читать и соотносить прочитанную информацию с визуальным рядом. Читать и понимать страноведческий текст о профессиях. Проводить интервью.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II.Wohnen. – Проживание.</w:t>
      </w:r>
      <w:r>
        <w:rPr>
          <w:color w:val="000000"/>
        </w:rPr>
        <w:t> (2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Относительные придаточные предложения с союзами was, wo, wie; употребление Infinitiv+zu. Описывать место, где учащиеся любят находиться. Понимать пословицы о порядке. Писать письмо в редакцию на тему «Уборка в комнате». Понимать газетные объявления о продаже\аренде жилья. Высказывать желание или мнение. Понимать на слух аудиотексты, речь учителя, одноклассников. Вербально реагировать на услышанное. Составлять рассказы о доме или квартире своей мечты, используя подходящие речевые образцы. Читать и анализировать грамматический комментарий об относительных придаточных предложениях с союзами was, wo, wie.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III.Zukunft. – Будущее</w:t>
      </w:r>
      <w:r>
        <w:rPr>
          <w:color w:val="000000"/>
        </w:rPr>
        <w:t>. (4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Введение и употребление das Futur; глагол wеrden+Infinitiv. Читать и воспринимать на слух, понимать прогнозы. Устно составлять прогнозы на будущее. Понимать на слух речь учителя, одноклассников и тексты аудиозаписей, построенные на изученном языковом материале, находить нужную информацию на слух. Читать и понимать аутентичные тексты, находить нужную информацию, отвечать на вопросы. Говорить о будущем. Делать сообщения, оформлять творческую работу о городе будущего (проект).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IV.Essen. – Еда</w:t>
      </w:r>
      <w:r>
        <w:rPr>
          <w:color w:val="000000"/>
        </w:rPr>
        <w:t>. 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Употреблять превосходную степень прилагательных и наречий; местоимённые наречия da предлоги. Описывать иллюстрации. Заказывать еду. Выражать жалобу. Составлять диалоги в ситуации «В кафе». Читать и воспринимать текст о проблемах с весом. Воспринимать на слух и понимать диалоги о посещении кафе. Читать и понимать меню. Работать со словарём.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V.Gute Besserung. – Хорошего выздоровления</w:t>
      </w:r>
      <w:r>
        <w:rPr>
          <w:color w:val="000000"/>
        </w:rPr>
        <w:t>. 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Употреблять возвратные местоимения в дательном падеже; придаточные предложения цели с союзом damit. Записываться на приём к врачу. Понимать на слух речь учителя, одноклассников и тексты аудиозаписей, построенные на изученном языковом материале, находить запрашиваемую информацию. Устно описывать проблемы со здоровьем. Писать и инсценировать диалоги в ситуации «У врача». Советовать кому-либо что-либо. Читать тексты о лекарствах, понимать инструкцию к применению лекарственных средств и отвечать на вопросы. Формулировать причину визита в ситуации «Посещение врача».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VI.Die Politik und ich. – Политика и я. </w:t>
      </w:r>
      <w:r>
        <w:rPr>
          <w:color w:val="000000"/>
        </w:rPr>
        <w:t>(4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Употреблять оборот um … zu + Infinitiv; das Präteritum. Называть причину действий. Высказывать мнение и аргументировать его. Делать доклад об избирательных правах молодёжи. Создавать проект о политической жизни Германии, Австрии, Швейцарии. Воспринимать и понимать на слух о праве на выборы, записывать и использовать необходимую информацию в докладе. Готовить устный и письменный доклад о политическом устройстве немецкоязычных стран. Читать и понимать тексты страноведческого характера.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VII.Planet Erde. – Планета Земля.</w:t>
      </w:r>
      <w:r>
        <w:rPr>
          <w:color w:val="000000"/>
        </w:rPr>
        <w:t> 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Задавать косвенный вопрос; употреблять предлог wegen + Genetiv. Читать и понимать текст об изменении климата. Выражать сомнение и удивление. Говорить о проблемах экологии. Воспринимать на слух и понимать текст о науке бионике, отвечать на вопросы. Описывать иллюстрации. Составлять ассоциограммы и использовать их при подготовке устного высказывания. Находить информацию на немецком языке о новейших экологических технологиях в Интернете. Уметь передавать чужую речь своими словами.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VIII.Schönheit. – Красота</w:t>
      </w:r>
      <w:r>
        <w:rPr>
          <w:color w:val="000000"/>
        </w:rPr>
        <w:t>. 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Склонение прилагательных; указательные местоимения derselbe, dieselbe, dasselbe, dieselben. Описывать внешность человека. Высказывать и аргументировать своё мнение. Советоваться при покупке одежды. Воспринимать и понимать на слух речь учителя, одноклассников и тексты аудиозаписей по теме «Внешность», «Покупка одежды». Читать газетные заметки о красоте и фитнесе, о конкурсе красоты. Писать и разыгрывать диалоги о внешности, характере и одежде. Описывать иллюстрации. Составлять ассоциоргаммы и использовать их при подготовке к устного высказывания.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IX.Spaβ haben. – Получать удовольствие</w:t>
      </w:r>
      <w:r>
        <w:rPr>
          <w:color w:val="000000"/>
        </w:rPr>
        <w:t>. (3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Задавать косвенный вопрос без вопросительного слова с союзом ob. Говорить об экстремальных видах спорта. Убеждать кого-либо. Писать письмо. Извлекать статистическую информацию из диаграммы, отвечать на вопросы. Обсуждать статистическую информацию. Слушать и понимать текст песни. Слушать и дописывать диалоги. Читать тексты об экстремальных видах спорта и соотносить их с иллюстрациями. Проводить интервью по теме. Понимать письмо сверстника из Германии и писать на него ответ.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X.Technik. – Техника</w:t>
      </w:r>
      <w:r>
        <w:rPr>
          <w:color w:val="000000"/>
        </w:rPr>
        <w:t>. (3часов)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Употреблять время das Präsens и das Präteritum Passiv; глагол lassen. Описывать возможности робота. Читать и понимать текст об истории роботов. Вести дискуссию на заданную тему. Писать письмо в редакцию. Описывать иллюстрации. Указывать на выполнение каких-либо действий. Письменно и устно описывать один день, проведённый без использования электронных устройств (проект №1); собственный опыт общения с роботами (проект №2).</w:t>
      </w:r>
    </w:p>
    <w:p>
      <w:pPr>
        <w:pStyle w:val="style0"/>
        <w:shd w:fill="FFFFFF" w:val="clear"/>
        <w:spacing w:line="294" w:lineRule="atLeast"/>
        <w:jc w:val="both"/>
      </w:pPr>
      <w:r>
        <w:rPr>
          <w:b/>
          <w:bCs/>
          <w:color w:val="000000"/>
        </w:rPr>
        <w:t>XI.Mauer – Grenze – Grünes Band. – Стены – Границы – «Зелёный пояс»</w:t>
      </w:r>
      <w:r>
        <w:rPr>
          <w:color w:val="000000"/>
        </w:rPr>
        <w:t> (2 часов)</w:t>
      </w:r>
    </w:p>
    <w:p>
      <w:pPr>
        <w:pStyle w:val="style0"/>
        <w:shd w:fill="FFFFFF" w:val="clear"/>
        <w:spacing w:line="294" w:lineRule="atLeast"/>
        <w:jc w:val="both"/>
      </w:pPr>
      <w:r>
        <w:rPr>
          <w:color w:val="000000"/>
        </w:rPr>
        <w:t>Употреблять время das Plusquamperfek; согласование времён; употребление союза nachdem. Говорить об исторических событиях. Говорить о последовательности событий в прошлом. Слушать и понимать интервью. Читать и понимать тексты на исторические темы. Называть даты. Проводить опрос об исторических событиях. Сравнивать исторические события в Германии и России. Создавать проект страноведческого характера.</w:t>
      </w:r>
    </w:p>
    <w:p>
      <w:pPr>
        <w:pStyle w:val="style0"/>
        <w:jc w:val="center"/>
      </w:pPr>
      <w:r>
        <w:rPr>
          <w:b/>
        </w:rPr>
        <w:t>Тематическое планирование</w:t>
      </w:r>
    </w:p>
    <w:tbl>
      <w:tblPr>
        <w:jc w:val="left"/>
        <w:tblInd w:type="dxa" w:w="-45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63"/>
          <w:bottom w:type="dxa" w:w="0"/>
          <w:right w:type="dxa" w:w="108"/>
        </w:tblCellMar>
      </w:tblPr>
      <w:tblGrid>
        <w:gridCol w:w="3114"/>
        <w:gridCol w:w="1276"/>
        <w:gridCol w:w="10320"/>
      </w:tblGrid>
      <w:tr>
        <w:trPr>
          <w:cantSplit w:val="false"/>
        </w:trPr>
        <w:tc>
          <w:tcPr>
            <w:tcW w:type="dxa" w:w="31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 xml:space="preserve">Тема раздела/ количество часов  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урока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Тема урока/ количество часов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Профессии (3ч.)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color w:val="000000"/>
                <w:shd w:fill="FFFFFF" w:val="clear"/>
              </w:rPr>
              <w:t xml:space="preserve">Инструкция  по  ТБ 014-22. Описываем профессии. / 1 час 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color w:val="000000"/>
                <w:shd w:fill="FFFFFF" w:val="clear"/>
              </w:rPr>
              <w:t>Образование и профессия.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color w:val="000000"/>
                <w:shd w:fill="FFFFFF" w:val="clear"/>
              </w:rPr>
              <w:t>Особенные профессии.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Место проживания ( 2ч)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4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Любимое место  в  доме.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5</w:t>
            </w:r>
          </w:p>
        </w:tc>
        <w:tc>
          <w:tcPr>
            <w:tcW w:type="dxa" w:w="10320"/>
            <w:tcBorders>
              <w:top w:val="non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Любимое место  в  доме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6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lang w:eastAsia="en-US"/>
              </w:rPr>
              <w:t>Поиск  квартиры в Гамбурге.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Будущее ( 4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7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Архитектура  Суздаля.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8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>Контроль понимания  содержания  текста.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9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lang w:eastAsia="en-US"/>
              </w:rPr>
              <w:t>Жизнь в городе сегодня. / 1час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10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>
                <w:lang w:eastAsia="en-US"/>
              </w:rPr>
              <w:t>Как  будут  выглядеть  города  в будущем. / 1 час.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Еда. Продукты ( 3ч)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11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Еда. Продукты.</w:t>
            </w:r>
            <w:r>
              <w:rPr>
                <w:b/>
              </w:rPr>
              <w:t xml:space="preserve"> </w:t>
            </w:r>
            <w:r>
              <w:rPr/>
              <w:t>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12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В бистро.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13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lang w:eastAsia="en-US"/>
              </w:rPr>
              <w:t>Стройная  и прекрасная.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Хорошего выздоровления ( 3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14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 xml:space="preserve"> </w:t>
            </w:r>
            <w:r>
              <w:rPr/>
              <w:t>Запись к  врачу.</w:t>
            </w:r>
            <w:r>
              <w:rPr>
                <w:b/>
              </w:rPr>
              <w:t xml:space="preserve"> </w:t>
            </w:r>
            <w:r>
              <w:rPr/>
              <w:t>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15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Марко  заболел.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16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 xml:space="preserve"> </w:t>
            </w:r>
            <w:r>
              <w:rPr/>
              <w:t>На приеме  у  врача. / 1 час</w:t>
            </w:r>
          </w:p>
        </w:tc>
      </w:tr>
      <w:tr>
        <w:trPr>
          <w:cantSplit w:val="false"/>
        </w:trPr>
        <w:tc>
          <w:tcPr>
            <w:tcW w:type="dxa" w:w="31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Политика и я ( 4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17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 xml:space="preserve"> </w:t>
            </w:r>
            <w:r>
              <w:rPr/>
              <w:t>Просматриваем  газеты.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18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/>
              <w:t xml:space="preserve"> </w:t>
            </w:r>
            <w:r>
              <w:rPr/>
              <w:t>Для чего  я  это  делаю. / 1 час.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19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 xml:space="preserve"> </w:t>
            </w:r>
            <w:r>
              <w:rPr/>
              <w:t>Политическое  требование.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20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 xml:space="preserve"> </w:t>
            </w:r>
            <w:r>
              <w:rPr/>
              <w:t>Избирательные  права  молодежи. 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  <w:lang w:eastAsia="en-US"/>
              </w:rPr>
              <w:t>Планета Земля (3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21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lang w:eastAsia="en-US"/>
              </w:rPr>
              <w:t>Защита  окружающей среды.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22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lang w:eastAsia="en-US"/>
              </w:rPr>
              <w:t>Почему  окружающая  среда загрязнена.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23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Природа  помогает  человеку.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Красота  Получать  удовольствие 6 ч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24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Идеал красоты.</w:t>
            </w:r>
            <w:r>
              <w:rPr>
                <w:b/>
              </w:rPr>
              <w:t xml:space="preserve"> </w:t>
            </w:r>
            <w:r>
              <w:rPr/>
              <w:t>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25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 xml:space="preserve"> </w:t>
            </w:r>
            <w:r>
              <w:rPr/>
              <w:t>Быть красивым.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26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 xml:space="preserve"> </w:t>
            </w:r>
            <w:r>
              <w:rPr/>
              <w:t>Покупаем  одежду.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27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>Экстремальные виды спорта.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28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color w:val="000000"/>
                <w:shd w:fill="FFFFFF" w:val="clear"/>
              </w:rPr>
              <w:t xml:space="preserve"> </w:t>
            </w:r>
            <w:r>
              <w:rPr/>
              <w:t xml:space="preserve">Свободное  время./ 1 час. 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29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  <w:t>Интервью с  одноклассниками. / 1 час</w:t>
            </w:r>
          </w:p>
        </w:tc>
      </w:tr>
      <w:tr>
        <w:trPr>
          <w:trHeight w:hRule="atLeast" w:val="374"/>
          <w:cantSplit w:val="false"/>
        </w:trPr>
        <w:tc>
          <w:tcPr>
            <w:tcW w:type="dxa" w:w="31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Техника ( 3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30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>Современная  техника. Роботы.</w:t>
            </w:r>
            <w:r>
              <w:rPr>
                <w:b/>
              </w:rPr>
              <w:t xml:space="preserve"> </w:t>
            </w:r>
            <w:r>
              <w:rPr/>
              <w:t>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31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 xml:space="preserve"> </w:t>
            </w:r>
            <w:r>
              <w:rPr/>
              <w:t>Новая  модель  школы.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32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  <w:t xml:space="preserve"> </w:t>
            </w:r>
            <w:r>
              <w:rPr/>
              <w:t>Учеба  без  учителя. / 1 час</w:t>
            </w:r>
          </w:p>
        </w:tc>
      </w:tr>
      <w:tr>
        <w:trPr>
          <w:cantSplit w:val="false"/>
        </w:trPr>
        <w:tc>
          <w:tcPr>
            <w:tcW w:type="dxa" w:w="3114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Стены- Границы .</w:t>
            </w:r>
          </w:p>
          <w:p>
            <w:pPr>
              <w:pStyle w:val="style0"/>
              <w:jc w:val="both"/>
            </w:pPr>
            <w:r>
              <w:rPr>
                <w:b/>
                <w:lang w:eastAsia="en-US"/>
              </w:rPr>
              <w:t>( 2 ч)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33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История  Европы.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/ 1 ч</w:t>
            </w:r>
          </w:p>
        </w:tc>
      </w:tr>
      <w:tr>
        <w:trPr>
          <w:cantSplit w:val="false"/>
        </w:trPr>
        <w:tc>
          <w:tcPr>
            <w:tcW w:type="dxa" w:w="3114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/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34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>
                <w:lang w:eastAsia="en-US"/>
              </w:rPr>
              <w:t xml:space="preserve"> </w:t>
            </w:r>
            <w:bookmarkStart w:id="3" w:name="__DdeLink__1350_1324261005"/>
            <w:r>
              <w:rPr>
                <w:lang w:eastAsia="en-US"/>
              </w:rPr>
              <w:t>Как история  одной страны связана с другими.</w:t>
            </w:r>
            <w:bookmarkEnd w:id="3"/>
            <w:r>
              <w:rPr>
                <w:lang w:eastAsia="en-US"/>
              </w:rPr>
              <w:t xml:space="preserve"> / 1 час</w:t>
            </w:r>
          </w:p>
        </w:tc>
      </w:tr>
      <w:tr>
        <w:trPr>
          <w:cantSplit w:val="false"/>
        </w:trPr>
        <w:tc>
          <w:tcPr>
            <w:tcW w:type="dxa" w:w="3114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type="dxa" w:w="127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jc w:val="both"/>
            </w:pPr>
            <w:r>
              <w:rPr>
                <w:b/>
              </w:rPr>
              <w:t>34</w:t>
            </w:r>
          </w:p>
        </w:tc>
        <w:tc>
          <w:tcPr>
            <w:tcW w:type="dxa" w:w="1032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63"/>
            </w:tcMar>
          </w:tcPr>
          <w:p>
            <w:pPr>
              <w:pStyle w:val="style0"/>
              <w:spacing w:after="0" w:before="28"/>
              <w:contextualSpacing w:val="false"/>
              <w:jc w:val="both"/>
            </w:pPr>
            <w:r>
              <w:rPr/>
            </w:r>
          </w:p>
        </w:tc>
      </w:tr>
    </w:tbl>
    <w:p>
      <w:pPr>
        <w:pStyle w:val="style0"/>
        <w:jc w:val="both"/>
      </w:pPr>
      <w:r>
        <w:rPr/>
      </w:r>
    </w:p>
    <w:sectPr>
      <w:type w:val="nextPage"/>
      <w:pgSz w:h="11906" w:orient="landscape" w:w="16838"/>
      <w:pgMar w:bottom="708" w:footer="0" w:gutter="0" w:header="0" w:left="1134" w:right="1134" w:top="850"/>
      <w:pgNumType w:fmt="decimal"/>
      <w:formProt w:val="false"/>
      <w:titlePg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roman"/>
    <w:pitch w:val="variable"/>
  </w:font>
  <w:font w:name="Times New Roman">
    <w:altName w:val="sans-serif"/>
    <w:charset w:val="cc"/>
    <w:family w:val="roman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3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7">
    <w:lvl w:ilvl="0">
      <w:start w:val="4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9">
    <w:lvl w:ilvl="0">
      <w:start w:val="5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1">
    <w:lvl w:ilvl="0">
      <w:start w:val="6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3">
    <w:lvl w:ilvl="0">
      <w:start w:val="7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5">
    <w:lvl w:ilvl="0">
      <w:start w:val="8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7">
    <w:lvl w:ilvl="0">
      <w:start w:val="9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0">
    <w:lvl w:ilvl="0">
      <w:start w:val="1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2">
    <w:lvl w:ilvl="0">
      <w:start w:val="12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4">
    <w:lvl w:ilvl="0">
      <w:start w:val="13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0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9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0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>
      <w:rFonts w:ascii="Times New Roman" w:cs="Times New Roman" w:eastAsia="Times New Roman" w:hAnsi="Times New Roman"/>
      <w:sz w:val="24"/>
      <w:szCs w:val="24"/>
      <w:lang w:eastAsia="ru-RU"/>
    </w:rPr>
  </w:style>
  <w:style w:styleId="style17" w:type="character">
    <w:name w:val="Нижний колонтитул Знак"/>
    <w:basedOn w:val="style15"/>
    <w:next w:val="style17"/>
    <w:rPr>
      <w:rFonts w:ascii="Times New Roman" w:cs="Times New Roman" w:eastAsia="Times New Roman" w:hAnsi="Times New Roman"/>
      <w:sz w:val="24"/>
      <w:szCs w:val="24"/>
      <w:lang w:eastAsia="ru-RU"/>
    </w:rPr>
  </w:style>
  <w:style w:styleId="style18" w:type="character">
    <w:name w:val="Текст выноски Знак"/>
    <w:basedOn w:val="style15"/>
    <w:next w:val="style18"/>
    <w:rPr>
      <w:rFonts w:ascii="Tahoma" w:cs="Tahoma" w:eastAsia="Times New Roman" w:hAnsi="Tahoma"/>
      <w:sz w:val="16"/>
      <w:szCs w:val="16"/>
      <w:lang w:eastAsia="ru-RU"/>
    </w:rPr>
  </w:style>
  <w:style w:styleId="style19" w:type="character">
    <w:name w:val="ListLabel 1"/>
    <w:next w:val="style19"/>
    <w:rPr>
      <w:sz w:val="20"/>
    </w:rPr>
  </w:style>
  <w:style w:styleId="style20" w:type="character">
    <w:name w:val="ListLabel 2"/>
    <w:next w:val="style20"/>
    <w:rPr>
      <w:u w:val="single"/>
    </w:rPr>
  </w:style>
  <w:style w:styleId="style21" w:type="character">
    <w:name w:val="ListLabel 3"/>
    <w:next w:val="style21"/>
    <w:rPr>
      <w:rFonts w:cs="Symbol"/>
      <w:sz w:val="20"/>
    </w:rPr>
  </w:style>
  <w:style w:styleId="style22" w:type="character">
    <w:name w:val="ListLabel 4"/>
    <w:next w:val="style22"/>
    <w:rPr>
      <w:rFonts w:cs="Courier New"/>
      <w:sz w:val="20"/>
    </w:rPr>
  </w:style>
  <w:style w:styleId="style23" w:type="character">
    <w:name w:val="ListLabel 5"/>
    <w:next w:val="style23"/>
    <w:rPr>
      <w:rFonts w:cs="Wingdings"/>
      <w:sz w:val="20"/>
    </w:rPr>
  </w:style>
  <w:style w:styleId="style24" w:type="character">
    <w:name w:val="ListLabel 6"/>
    <w:next w:val="style24"/>
    <w:rPr>
      <w:rFonts w:cs="Symbol"/>
      <w:sz w:val="20"/>
    </w:rPr>
  </w:style>
  <w:style w:styleId="style25" w:type="character">
    <w:name w:val="ListLabel 7"/>
    <w:next w:val="style25"/>
    <w:rPr>
      <w:rFonts w:cs="Courier New"/>
      <w:sz w:val="20"/>
    </w:rPr>
  </w:style>
  <w:style w:styleId="style26" w:type="character">
    <w:name w:val="ListLabel 8"/>
    <w:next w:val="style26"/>
    <w:rPr>
      <w:rFonts w:cs="Wingdings"/>
      <w:sz w:val="20"/>
    </w:rPr>
  </w:style>
  <w:style w:styleId="style27" w:type="character">
    <w:name w:val="Без интервала Знак"/>
    <w:next w:val="style27"/>
    <w:rPr>
      <w:rFonts w:ascii="Times New Roman" w:cs="Times New Roman" w:eastAsia="Times New Roman" w:hAnsi="Times New Roman"/>
      <w:color w:val="00000A"/>
      <w:sz w:val="24"/>
      <w:szCs w:val="24"/>
    </w:rPr>
  </w:style>
  <w:style w:styleId="style28" w:type="character">
    <w:name w:val="ListLabel 9"/>
    <w:next w:val="style28"/>
    <w:rPr>
      <w:sz w:val="20"/>
    </w:rPr>
  </w:style>
  <w:style w:styleId="style29" w:type="character">
    <w:name w:val="ListLabel 10"/>
    <w:next w:val="style29"/>
    <w:rPr>
      <w:rFonts w:cs="Symbol"/>
      <w:sz w:val="20"/>
    </w:rPr>
  </w:style>
  <w:style w:styleId="style30" w:type="character">
    <w:name w:val="ListLabel 11"/>
    <w:next w:val="style30"/>
    <w:rPr>
      <w:rFonts w:cs="Courier New"/>
      <w:sz w:val="20"/>
    </w:rPr>
  </w:style>
  <w:style w:styleId="style31" w:type="character">
    <w:name w:val="ListLabel 12"/>
    <w:next w:val="style31"/>
    <w:rPr>
      <w:rFonts w:cs="Wingdings"/>
      <w:sz w:val="20"/>
    </w:rPr>
  </w:style>
  <w:style w:styleId="style32" w:type="character">
    <w:name w:val="ListLabel 13"/>
    <w:next w:val="style32"/>
    <w:rPr>
      <w:rFonts w:cs="Symbol"/>
      <w:sz w:val="20"/>
    </w:rPr>
  </w:style>
  <w:style w:styleId="style33" w:type="character">
    <w:name w:val="ListLabel 14"/>
    <w:next w:val="style33"/>
    <w:rPr>
      <w:rFonts w:cs="Courier New"/>
      <w:sz w:val="20"/>
    </w:rPr>
  </w:style>
  <w:style w:styleId="style34" w:type="character">
    <w:name w:val="ListLabel 15"/>
    <w:next w:val="style34"/>
    <w:rPr>
      <w:rFonts w:cs="Wingdings"/>
      <w:sz w:val="20"/>
    </w:rPr>
  </w:style>
  <w:style w:styleId="style35" w:type="character">
    <w:name w:val="Выделение жирным"/>
    <w:next w:val="style35"/>
    <w:rPr>
      <w:b/>
      <w:bCs/>
    </w:rPr>
  </w:style>
  <w:style w:styleId="style36" w:type="character">
    <w:name w:val="ListLabel 16"/>
    <w:next w:val="style36"/>
    <w:rPr>
      <w:rFonts w:cs="Symbol"/>
      <w:sz w:val="20"/>
    </w:rPr>
  </w:style>
  <w:style w:styleId="style37" w:type="character">
    <w:name w:val="ListLabel 17"/>
    <w:next w:val="style37"/>
    <w:rPr>
      <w:rFonts w:cs="Courier New"/>
      <w:sz w:val="20"/>
    </w:rPr>
  </w:style>
  <w:style w:styleId="style38" w:type="character">
    <w:name w:val="ListLabel 18"/>
    <w:next w:val="style38"/>
    <w:rPr>
      <w:rFonts w:cs="Wingdings"/>
      <w:sz w:val="20"/>
    </w:rPr>
  </w:style>
  <w:style w:styleId="style39" w:type="character">
    <w:name w:val="ListLabel 19"/>
    <w:next w:val="style39"/>
    <w:rPr>
      <w:rFonts w:cs="Symbol"/>
      <w:sz w:val="20"/>
    </w:rPr>
  </w:style>
  <w:style w:styleId="style40" w:type="character">
    <w:name w:val="ListLabel 20"/>
    <w:next w:val="style40"/>
    <w:rPr>
      <w:rFonts w:cs="Courier New"/>
      <w:sz w:val="20"/>
    </w:rPr>
  </w:style>
  <w:style w:styleId="style41" w:type="character">
    <w:name w:val="ListLabel 21"/>
    <w:next w:val="style41"/>
    <w:rPr>
      <w:rFonts w:cs="Wingdings"/>
      <w:sz w:val="20"/>
    </w:rPr>
  </w:style>
  <w:style w:styleId="style42" w:type="character">
    <w:name w:val="ListLabel 22"/>
    <w:next w:val="style42"/>
    <w:rPr>
      <w:rFonts w:cs="Symbol"/>
      <w:sz w:val="20"/>
    </w:rPr>
  </w:style>
  <w:style w:styleId="style43" w:type="character">
    <w:name w:val="ListLabel 23"/>
    <w:next w:val="style43"/>
    <w:rPr>
      <w:rFonts w:cs="Courier New"/>
      <w:sz w:val="20"/>
    </w:rPr>
  </w:style>
  <w:style w:styleId="style44" w:type="character">
    <w:name w:val="ListLabel 24"/>
    <w:next w:val="style44"/>
    <w:rPr>
      <w:rFonts w:cs="Wingdings"/>
      <w:sz w:val="20"/>
    </w:rPr>
  </w:style>
  <w:style w:styleId="style45" w:type="character">
    <w:name w:val="ListLabel 25"/>
    <w:next w:val="style45"/>
    <w:rPr>
      <w:rFonts w:cs="Symbol"/>
      <w:sz w:val="20"/>
    </w:rPr>
  </w:style>
  <w:style w:styleId="style46" w:type="character">
    <w:name w:val="ListLabel 26"/>
    <w:next w:val="style46"/>
    <w:rPr>
      <w:rFonts w:cs="Courier New"/>
      <w:sz w:val="20"/>
    </w:rPr>
  </w:style>
  <w:style w:styleId="style47" w:type="character">
    <w:name w:val="ListLabel 27"/>
    <w:next w:val="style47"/>
    <w:rPr>
      <w:rFonts w:cs="Wingdings"/>
      <w:sz w:val="20"/>
    </w:rPr>
  </w:style>
  <w:style w:styleId="style48" w:type="paragraph">
    <w:name w:val="Заголовок"/>
    <w:basedOn w:val="style0"/>
    <w:next w:val="style4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9" w:type="paragraph">
    <w:name w:val="Основной текст"/>
    <w:basedOn w:val="style0"/>
    <w:next w:val="style49"/>
    <w:pPr>
      <w:spacing w:after="120" w:before="0"/>
      <w:contextualSpacing w:val="false"/>
    </w:pPr>
    <w:rPr/>
  </w:style>
  <w:style w:styleId="style50" w:type="paragraph">
    <w:name w:val="Список"/>
    <w:basedOn w:val="style49"/>
    <w:next w:val="style50"/>
    <w:pPr/>
    <w:rPr>
      <w:rFonts w:cs="Mangal"/>
    </w:rPr>
  </w:style>
  <w:style w:styleId="style51" w:type="paragraph">
    <w:name w:val="Название"/>
    <w:basedOn w:val="style0"/>
    <w:next w:val="style5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52" w:type="paragraph">
    <w:name w:val="Указатель"/>
    <w:basedOn w:val="style0"/>
    <w:next w:val="style52"/>
    <w:pPr>
      <w:suppressLineNumbers/>
    </w:pPr>
    <w:rPr>
      <w:rFonts w:cs="Mangal"/>
    </w:rPr>
  </w:style>
  <w:style w:styleId="style53" w:type="paragraph">
    <w:name w:val="Заглавие"/>
    <w:basedOn w:val="style0"/>
    <w:next w:val="style53"/>
    <w:pPr>
      <w:suppressLineNumbers/>
      <w:spacing w:after="120" w:before="120"/>
      <w:contextualSpacing w:val="false"/>
    </w:pPr>
    <w:rPr>
      <w:rFonts w:cs="Mangal"/>
      <w:i/>
      <w:iCs/>
    </w:rPr>
  </w:style>
  <w:style w:styleId="style54" w:type="paragraph">
    <w:name w:val="index heading"/>
    <w:basedOn w:val="style0"/>
    <w:next w:val="style54"/>
    <w:pPr>
      <w:suppressLineNumbers/>
    </w:pPr>
    <w:rPr>
      <w:rFonts w:cs="Mangal"/>
    </w:rPr>
  </w:style>
  <w:style w:styleId="style55" w:type="paragraph">
    <w:name w:val="Normal (Web)"/>
    <w:basedOn w:val="style0"/>
    <w:next w:val="style55"/>
    <w:pPr>
      <w:spacing w:after="28" w:before="28"/>
      <w:contextualSpacing w:val="false"/>
    </w:pPr>
    <w:rPr/>
  </w:style>
  <w:style w:styleId="style56" w:type="paragraph">
    <w:name w:val="Верхний колонтитул"/>
    <w:basedOn w:val="style0"/>
    <w:next w:val="style56"/>
    <w:pPr>
      <w:tabs>
        <w:tab w:leader="none" w:pos="4677" w:val="center"/>
        <w:tab w:leader="none" w:pos="9355" w:val="right"/>
      </w:tabs>
    </w:pPr>
    <w:rPr/>
  </w:style>
  <w:style w:styleId="style57" w:type="paragraph">
    <w:name w:val="Нижний колонтитул"/>
    <w:basedOn w:val="style0"/>
    <w:next w:val="style57"/>
    <w:pPr>
      <w:tabs>
        <w:tab w:leader="none" w:pos="4677" w:val="center"/>
        <w:tab w:leader="none" w:pos="9355" w:val="right"/>
      </w:tabs>
    </w:pPr>
    <w:rPr/>
  </w:style>
  <w:style w:styleId="style58" w:type="paragraph">
    <w:name w:val="Balloon Text"/>
    <w:basedOn w:val="style0"/>
    <w:next w:val="style58"/>
    <w:pPr/>
    <w:rPr>
      <w:rFonts w:ascii="Tahoma" w:cs="Tahoma" w:hAnsi="Tahoma"/>
      <w:sz w:val="16"/>
      <w:szCs w:val="16"/>
    </w:rPr>
  </w:style>
  <w:style w:styleId="style59" w:type="paragraph">
    <w:name w:val="No Spacing"/>
    <w:next w:val="style59"/>
    <w:pPr>
      <w:widowControl/>
      <w:suppressAutoHyphens w:val="true"/>
      <w:spacing w:after="0" w:before="0" w:line="100" w:lineRule="atLeast"/>
      <w:contextualSpacing w:val="false"/>
    </w:pPr>
    <w:rPr>
      <w:rFonts w:ascii="Times New Roman" w:cs="Times New Roman" w:eastAsia="Times New Roman" w:hAnsi="Times New Roman"/>
      <w:color w:val="00000A"/>
      <w:sz w:val="24"/>
      <w:szCs w:val="24"/>
      <w:lang w:bidi="ar-SA" w:eastAsia="ru-RU" w:val="ru-RU"/>
    </w:rPr>
  </w:style>
  <w:style w:styleId="style60" w:type="paragraph">
    <w:name w:val="Содержимое таблицы"/>
    <w:basedOn w:val="style0"/>
    <w:next w:val="style60"/>
    <w:pPr/>
    <w:rPr/>
  </w:style>
  <w:style w:styleId="style61" w:type="paragraph">
    <w:name w:val="WW-Базовый"/>
    <w:next w:val="style61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00000A"/>
      <w:sz w:val="22"/>
      <w:szCs w:val="22"/>
      <w:lang w:bidi="ar-SA" w:eastAsia="zh-CN" w:val="ru-RU"/>
    </w:rPr>
  </w:style>
  <w:style w:styleId="style62" w:type="paragraph">
    <w:name w:val="Заголовок таблицы"/>
    <w:basedOn w:val="style60"/>
    <w:next w:val="style6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Application>LibreOffice/4.0.1.2$Windows_x86 LibreOffice_project/84102822e3d61eb989ddd325abf1ac077904985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2019-08-31T00:03:00.00Z</dcterms:created>
  <dc:creator>Татьяна</dc:creator>
  <cp:lastModifiedBy>Lenovo-pc</cp:lastModifiedBy>
  <cp:lastPrinted>2019-08-30T08:18:00.00Z</cp:lastPrinted>
  <dcterms:modified xsi:type="dcterms:W3CDTF">2023-01-10T06:05:00.00Z</dcterms:modified>
  <cp:revision>35</cp:revision>
</cp:coreProperties>
</file>