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4"/>
        <w:tabs>
          <w:tab w:leader="none" w:pos="10206" w:val="left"/>
        </w:tabs>
        <w:ind w:hanging="0" w:left="0" w:right="962"/>
        <w:jc w:val="center"/>
      </w:pPr>
      <w:r>
        <w:rPr>
          <w:rFonts w:ascii="Times New Roman" w:cs="Times New Roman" w:hAnsi="Times New Roman"/>
          <w:sz w:val="28"/>
          <w:szCs w:val="28"/>
        </w:rPr>
        <w:t>Супринская средняя  общеобразовательная школа , филиал</w:t>
      </w:r>
    </w:p>
    <w:p>
      <w:pPr>
        <w:pStyle w:val="style34"/>
        <w:tabs>
          <w:tab w:leader="none" w:pos="10206" w:val="left"/>
        </w:tabs>
        <w:ind w:hanging="0" w:left="0" w:right="962"/>
        <w:jc w:val="center"/>
      </w:pPr>
      <w:r>
        <w:rPr>
          <w:rFonts w:ascii="Times New Roman" w:cs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>
      <w:pPr>
        <w:pStyle w:val="style34"/>
        <w:tabs>
          <w:tab w:leader="none" w:pos="10206" w:val="left"/>
        </w:tabs>
        <w:ind w:hanging="0" w:left="0" w:right="962"/>
        <w:jc w:val="center"/>
      </w:pPr>
      <w:r>
        <w:rPr>
          <w:rFonts w:ascii="Times New Roman" w:cs="Times New Roman" w:hAnsi="Times New Roman"/>
          <w:sz w:val="28"/>
          <w:szCs w:val="28"/>
        </w:rPr>
        <w:t>Бегишевская  средняя  общеобразовательная школа</w:t>
      </w:r>
    </w:p>
    <w:p>
      <w:pPr>
        <w:pStyle w:val="style0"/>
        <w:tabs>
          <w:tab w:leader="none" w:pos="10206" w:val="left"/>
        </w:tabs>
        <w:spacing w:after="0" w:before="0" w:line="200" w:lineRule="atLeast"/>
        <w:ind w:hanging="0" w:left="0" w:right="962"/>
        <w:contextualSpacing w:val="false"/>
        <w:jc w:val="center"/>
      </w:pPr>
      <w:r>
        <w:rPr>
          <w:rFonts w:ascii="Times New Roman" w:hAnsi="Times New Roman"/>
          <w:sz w:val="28"/>
          <w:szCs w:val="28"/>
        </w:rPr>
        <w:t>Вагайского района Тюменской области</w:t>
      </w:r>
    </w:p>
    <w:p>
      <w:pPr>
        <w:pStyle w:val="style0"/>
        <w:tabs>
          <w:tab w:leader="none" w:pos="10206" w:val="left"/>
        </w:tabs>
        <w:spacing w:after="0" w:before="0" w:line="200" w:lineRule="atLeast"/>
        <w:ind w:hanging="0" w:left="0" w:right="962"/>
        <w:contextualSpacing w:val="false"/>
        <w:jc w:val="center"/>
      </w:pPr>
      <w:r>
        <w:rPr/>
      </w:r>
    </w:p>
    <w:p>
      <w:pPr>
        <w:pStyle w:val="style0"/>
        <w:spacing w:after="0" w:before="0" w:line="200" w:lineRule="atLeast"/>
        <w:contextualSpacing w:val="false"/>
        <w:jc w:val="center"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5220"/>
        <w:gridCol w:w="4005"/>
        <w:gridCol w:w="4350"/>
      </w:tblGrid>
      <w:tr>
        <w:trPr>
          <w:cantSplit w:val="false"/>
        </w:trPr>
        <w:tc>
          <w:tcPr>
            <w:tcW w:type="dxa" w:w="522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0"/>
              <w:tabs>
                <w:tab w:leader="none" w:pos="10206" w:val="left"/>
              </w:tabs>
              <w:ind w:hanging="0" w:left="0" w:right="962"/>
              <w:jc w:val="center"/>
            </w:pPr>
            <w:r>
              <w:rPr/>
            </w:r>
          </w:p>
          <w:p>
            <w:pPr>
              <w:pStyle w:val="style29"/>
              <w:spacing w:after="120" w:before="0" w:line="276" w:lineRule="auto"/>
              <w:contextualSpacing w:val="false"/>
              <w:jc w:val="center"/>
            </w:pPr>
            <w:r>
              <w:rPr/>
            </w:r>
          </w:p>
        </w:tc>
        <w:tc>
          <w:tcPr>
            <w:tcW w:type="dxa" w:w="4005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32"/>
              <w:spacing w:after="20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435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32"/>
              <w:spacing w:after="200" w:before="0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lang w:eastAsia="ru-RU"/>
        </w:rPr>
        <w:t>А</w:t>
      </w:r>
      <w:r>
        <w:rPr>
          <w:b/>
          <w:bCs/>
          <w:sz w:val="32"/>
          <w:lang w:eastAsia="ru-RU"/>
        </w:rPr>
        <w:t>даптированная основная</w:t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lang w:eastAsia="ru-RU"/>
        </w:rPr>
        <w:t xml:space="preserve"> </w:t>
      </w:r>
      <w:r>
        <w:rPr>
          <w:b/>
          <w:bCs/>
          <w:sz w:val="32"/>
          <w:lang w:eastAsia="ru-RU"/>
        </w:rPr>
        <w:t>общеобразовательная рабочая проограмма</w:t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lang w:eastAsia="ru-RU"/>
        </w:rPr>
        <w:t>для детей с умственной отсталостью</w:t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lang w:eastAsia="ru-RU"/>
        </w:rPr>
        <w:t xml:space="preserve"> </w:t>
      </w:r>
      <w:r>
        <w:rPr>
          <w:b/>
          <w:bCs/>
          <w:sz w:val="32"/>
          <w:lang w:eastAsia="ru-RU"/>
        </w:rPr>
        <w:t>в условиях общеобразовательных классов</w:t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lang w:eastAsia="ru-RU"/>
        </w:rPr>
        <w:t>по учебному предмету</w:t>
      </w:r>
    </w:p>
    <w:p>
      <w:pPr>
        <w:pStyle w:val="style0"/>
        <w:spacing w:after="0" w:before="0" w:line="115" w:lineRule="atLeast"/>
        <w:contextualSpacing w:val="false"/>
        <w:jc w:val="center"/>
        <w:textAlignment w:val="baseline"/>
      </w:pPr>
      <w:r>
        <w:rPr>
          <w:b/>
          <w:bCs/>
          <w:sz w:val="32"/>
          <w:szCs w:val="32"/>
          <w:lang w:eastAsia="ru-RU"/>
        </w:rPr>
        <w:t>«</w:t>
      </w:r>
      <w:r>
        <w:rPr>
          <w:b/>
          <w:bCs/>
          <w:color w:val="000000"/>
          <w:sz w:val="32"/>
          <w:szCs w:val="32"/>
          <w:lang w:eastAsia="ru-RU"/>
        </w:rPr>
        <w:t>Литература (развитие речи)</w:t>
      </w:r>
      <w:r>
        <w:rPr>
          <w:b/>
          <w:bCs/>
          <w:sz w:val="32"/>
          <w:szCs w:val="32"/>
          <w:lang w:eastAsia="ru-RU"/>
        </w:rPr>
        <w:t>»</w:t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center"/>
        <w:textAlignment w:val="baseline"/>
      </w:pPr>
      <w:r>
        <w:rPr>
          <w:b/>
          <w:bCs/>
          <w:sz w:val="32"/>
          <w:szCs w:val="36"/>
          <w:lang w:eastAsia="ru-RU"/>
        </w:rPr>
        <w:t>7</w:t>
      </w:r>
      <w:r>
        <w:rPr>
          <w:b/>
          <w:bCs/>
          <w:sz w:val="32"/>
          <w:szCs w:val="36"/>
          <w:lang w:eastAsia="ru-RU"/>
        </w:rPr>
        <w:t xml:space="preserve">  класс</w:t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right"/>
      </w:pPr>
      <w:r>
        <w:rPr>
          <w:bCs/>
          <w:sz w:val="28"/>
          <w:szCs w:val="28"/>
        </w:rPr>
        <w:t>и литературы Кутафина Н.А.</w:t>
      </w:r>
    </w:p>
    <w:p>
      <w:pPr>
        <w:pStyle w:val="style0"/>
        <w:tabs>
          <w:tab w:leader="none" w:pos="10206" w:val="left"/>
        </w:tabs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center"/>
      </w:pPr>
      <w:r>
        <w:rPr>
          <w:b/>
          <w:sz w:val="28"/>
          <w:szCs w:val="28"/>
        </w:rPr>
        <w:t>с. Супра</w:t>
      </w:r>
    </w:p>
    <w:p>
      <w:pPr>
        <w:pStyle w:val="style0"/>
        <w:tabs>
          <w:tab w:leader="none" w:pos="10206" w:val="left"/>
        </w:tabs>
        <w:spacing w:after="0" w:before="0" w:line="115" w:lineRule="atLeast"/>
        <w:ind w:hanging="0" w:left="0" w:right="962"/>
        <w:contextualSpacing w:val="false"/>
        <w:jc w:val="center"/>
      </w:pPr>
      <w:r>
        <w:rPr>
          <w:b/>
          <w:sz w:val="28"/>
          <w:szCs w:val="28"/>
        </w:rPr>
        <w:t>2021 год</w:t>
      </w:r>
    </w:p>
    <w:p>
      <w:pPr>
        <w:pStyle w:val="style0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предмета: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изучения курса «Чтение и развитие речи» в 7 классе является формирование следующих умений: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- формировать мотивацию школьников к процессу изучения ллитературы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совершенствовать ценностно-смысловые представления о человеке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развивать эстетические чувства и художественный вкус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развивать морально-этические представления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развивать умение оценивать правильность учебной задачи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развивать умение организовывать учебное сотрудничество  и совместную деятельность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-  развивать умения строить рассуждения в процессе анализа текста  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развавать готовность слушать собеседника и вести диалог, излагать своё мнение и аргументировать свою точку зрения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и оценку событий при чтении и обсуждении художественных произведений.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Предметные результаты: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 совершенствовать умение   правильно читать, осознанно, выразительно, бегло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умение читать вслух и про себя доступные по содержанию тексты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–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совершенствовать умение пересказывать текст различными способами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- развивать умение выделять тему и идею художественного произведения 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- развивать  умение участвовать в диалоге, высказывать свое мнение 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составлять отзыв о прчитанном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формировать понимание связи литературных произведений с эпохой их написания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–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развивать умение характеризоватьгероев произведения 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определять в произведении изобразительно-выразительные средства языка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формировать собственное отношение к произведениям литературы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понимать авторскую позицию</w:t>
      </w:r>
    </w:p>
    <w:p>
      <w:pPr>
        <w:pStyle w:val="style31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- совершенствовать мотивацию к систематическому чтению.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>Основные требо</w:t>
      </w:r>
      <w:r>
        <w:rPr>
          <w:rFonts w:ascii="Times New Roman" w:cs="Times New Roman" w:hAnsi="Times New Roman"/>
          <w:sz w:val="24"/>
          <w:szCs w:val="24"/>
        </w:rPr>
        <w:t xml:space="preserve">вания к знаниям и умениям учащихся  </w:t>
      </w:r>
      <w:r>
        <w:rPr>
          <w:rFonts w:ascii="Times New Roman" w:cs="Times New Roman" w:hAnsi="Times New Roman"/>
          <w:bCs/>
          <w:sz w:val="24"/>
          <w:szCs w:val="24"/>
        </w:rPr>
        <w:t>по чтению и развитию речи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Базовый уровень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уметь: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читать осознанно, правильно, выразительно, целыми словами вслух; читать «про себя», выполняя задания учителя;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отвечать на вопросы учителя;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пересказывать текст по плану с помощью учителя, несложные по содержанию тексты – самостоятельно.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знать: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наизусть не менее 10 стихотворений.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Минимальный уровень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уметь: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читать правильно, целыми словами вслух; читать «про себя», выполняя задания учителя;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отвечать на вопросы учителя.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знать: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наизусть 3-5 стихотворений.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shd w:fill="FFFFFF" w:val="clear"/>
        </w:rPr>
        <w:t xml:space="preserve">Содержание предмета, курса литературы 7 класс 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Устное народное творчество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Сказки.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Сивка – бурка (русская народная сказка), Журавль и Цапля (русская народная сказка), Умный мужик (русская народная сказка)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Былина. Три поездки Ильи Муромца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Народные песни. «Ах, кабы на цветы не морозы…». По улице мостовой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Пословицы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Загадки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Из произведений русской литературы XIX века.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Александр Сергеевич Пушкин. Слово о писателе. «Сказка о царе Салтане, о сыне его славном и могучем богатыре князе Гвидоне Салтано</w:t>
        <w:softHyphen/>
        <w:t>виче и о прекрасной царевне Лебеди.» Главные герои сказки. Понятие: литературная сказка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Стихотворения А. С.Пушкина «Зимний вечер», «У Лукоморья»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Михаил Юрьевич Лермонтов. Слово о писателе. «Бородино» - поэма об историческом прошлом нашей страны, Великая Отечественная война 1812 года.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Иван Андреевич Крылов. Слово о писателе. Понятия: басня, мораль. «Кукушка и Петух», «Волк и Журавль», «Слон и Моська»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Николай Алексеевич Некрасов. Слово о поэте. «Несжатая полоса», «Генерал Топтыгин»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Лев Николаевич Толстой. Слово о писателе. «Кавказский пленник» ( в сокращении). Жилин и Костылин – герои рассказа, противопоставле</w:t>
        <w:softHyphen/>
        <w:t>ние характеров. Дина. Дружба Жилина и Дины. Нравственные проблемы рассказа.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Антон Павлович Чехов. Слово о писателе. «Хамелеон»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Владимир Галактионович Короленко. Слово о писателе. «Дети подземелья» ( в сокращении). Нравственные проблемы повести. Валек и Вася. Соня и Маруся. Глава «Кукла» - кульминация повести.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Из произведений русской литературы XX века.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Максим Горький. Слово о писателе. «Детство» (отрывки из повести), «В людях» (отрывки из повести)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Михаил Васильевич Исаковский. Слово о поэте.«Детство», «Ветер», «Весна»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Константин Георгиевич Паустовский. Слово о писателе. «Последний черт»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Михаил Михайлович Зощенко. Слово о писателе. «Великие путешественники»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Константин Михайлович Симонов - Военный корреспондент.«Сын артиллериста» (отрывки)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Валентин Петрович Катаев. Слово о писателе. «Флаг»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Николай Иванович Рыленков. «Деревья», «Весна без вещуньи – кукушки», «Всё в тающей дымке».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Юрий Иосифович Коваль «Капитан Клюквин», «Картофельная собака»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Юрий Яковлевич Яковлев «Багульник»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Радий Петрович Погодин «Время говорит – пора»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Анатолий Георгиевич Алексин. «Двадцать девятое февраля» (отрывок из повести «Звоните и приезжайте»)</w:t>
      </w:r>
    </w:p>
    <w:p>
      <w:pPr>
        <w:pStyle w:val="style0"/>
        <w:widowControl/>
        <w:spacing w:after="0" w:before="0" w:line="200" w:lineRule="atLeast"/>
        <w:contextualSpacing w:val="false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>Константин Яковлевич Ваншенкин «Мальчишка», «Снежки»</w:t>
      </w:r>
    </w:p>
    <w:p>
      <w:pPr>
        <w:pStyle w:val="style0"/>
        <w:spacing w:after="0" w:before="0" w:line="200" w:lineRule="atLeast"/>
        <w:ind w:firstLine="54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ind w:firstLine="540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71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Рабочая программа по чтению и развитию речи в 7 классе рассчитана на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часа в неделю, </w:t>
      </w:r>
      <w:r>
        <w:rPr>
          <w:rFonts w:ascii="Times New Roman" w:hAnsi="Times New Roman"/>
          <w:b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 часов в год. 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sz w:val="24"/>
          <w:szCs w:val="24"/>
        </w:rPr>
        <w:t>Базовый уровень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читать осознанно, правильно, бегло, выразительно вслух;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pacing w:val="-1"/>
          <w:sz w:val="24"/>
          <w:szCs w:val="24"/>
        </w:rPr>
        <w:t xml:space="preserve">- читать «про себя»;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pacing w:val="-2"/>
          <w:sz w:val="24"/>
          <w:szCs w:val="24"/>
        </w:rPr>
        <w:t xml:space="preserve">- выделять главную мысль </w:t>
      </w:r>
      <w:r>
        <w:rPr>
          <w:rFonts w:ascii="Times New Roman" w:hAnsi="Times New Roman"/>
          <w:sz w:val="24"/>
          <w:szCs w:val="24"/>
        </w:rPr>
        <w:t>произведения;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2"/>
          <w:sz w:val="24"/>
          <w:szCs w:val="24"/>
        </w:rPr>
        <w:t xml:space="preserve">характеризовать главных </w:t>
      </w:r>
      <w:r>
        <w:rPr>
          <w:rFonts w:ascii="Times New Roman" w:hAnsi="Times New Roman"/>
          <w:sz w:val="24"/>
          <w:szCs w:val="24"/>
        </w:rPr>
        <w:t xml:space="preserve">действующих лиц;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pacing w:val="-2"/>
          <w:sz w:val="24"/>
          <w:szCs w:val="24"/>
        </w:rPr>
        <w:t xml:space="preserve">- пересказывать содержание </w:t>
      </w:r>
      <w:r>
        <w:rPr>
          <w:rFonts w:ascii="Times New Roman" w:hAnsi="Times New Roman"/>
          <w:sz w:val="24"/>
          <w:szCs w:val="24"/>
        </w:rPr>
        <w:t>прочитанного.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наизусть 10 стихотворений.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sz w:val="24"/>
          <w:szCs w:val="24"/>
        </w:rPr>
        <w:t>Минимальный уровень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читать вслух правильно, целыми словами, трудные слова – по слогам, соблюдая синтаксические паузы, интонацию конца предложения в зависимости от знаков препинания; 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-  читать «про себя» </w:t>
      </w:r>
      <w:r>
        <w:rPr>
          <w:rFonts w:ascii="Times New Roman" w:hAnsi="Times New Roman"/>
          <w:spacing w:val="-2"/>
          <w:sz w:val="24"/>
          <w:szCs w:val="24"/>
        </w:rPr>
        <w:t xml:space="preserve">проанализированный заранее текст, </w:t>
      </w:r>
      <w:r>
        <w:rPr>
          <w:rFonts w:ascii="Times New Roman" w:hAnsi="Times New Roman"/>
          <w:sz w:val="24"/>
          <w:szCs w:val="24"/>
        </w:rPr>
        <w:t xml:space="preserve">выполняя несложные задания; 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2"/>
          <w:sz w:val="24"/>
          <w:szCs w:val="24"/>
        </w:rPr>
        <w:t xml:space="preserve"> участвовать в обсуждении темы и </w:t>
      </w:r>
      <w:r>
        <w:rPr>
          <w:rFonts w:ascii="Times New Roman" w:hAnsi="Times New Roman"/>
          <w:sz w:val="24"/>
          <w:szCs w:val="24"/>
        </w:rPr>
        <w:t xml:space="preserve">текста; 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2"/>
          <w:sz w:val="24"/>
          <w:szCs w:val="24"/>
        </w:rPr>
        <w:t xml:space="preserve"> оценивать поступки героев с </w:t>
      </w:r>
      <w:r>
        <w:rPr>
          <w:rFonts w:ascii="Times New Roman" w:hAnsi="Times New Roman"/>
          <w:sz w:val="24"/>
          <w:szCs w:val="24"/>
        </w:rPr>
        <w:t xml:space="preserve">помощью учителя;  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- отвечать на вопросы учителя, пересказывать несложные по </w:t>
      </w:r>
      <w:r>
        <w:rPr>
          <w:rFonts w:ascii="Times New Roman" w:hAnsi="Times New Roman"/>
          <w:spacing w:val="-2"/>
          <w:sz w:val="24"/>
          <w:szCs w:val="24"/>
        </w:rPr>
        <w:t xml:space="preserve">содержанию тексты с помощью </w:t>
      </w:r>
      <w:r>
        <w:rPr>
          <w:rFonts w:ascii="Times New Roman" w:hAnsi="Times New Roman"/>
          <w:spacing w:val="-1"/>
          <w:sz w:val="24"/>
          <w:szCs w:val="24"/>
        </w:rPr>
        <w:t>наводящих вопросов, по плану.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cs="Times New Roman" w:hAnsi="Times New Roman"/>
          <w:sz w:val="24"/>
          <w:szCs w:val="24"/>
        </w:rPr>
        <w:t>наизусть 6-8 стихотворений.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Структура курса по чтению и развитию речи 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bCs/>
          <w:sz w:val="24"/>
          <w:szCs w:val="24"/>
        </w:rPr>
        <w:t>7 класса</w:t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Рабочая программа по чтению и развитию речи в 7 классе рассчитана на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часа в неделю, </w:t>
      </w:r>
      <w:r>
        <w:rPr>
          <w:rFonts w:ascii="Times New Roman" w:hAnsi="Times New Roman"/>
          <w:b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 часов в год. </w:t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tbl>
      <w:tblPr>
        <w:jc w:val="left"/>
        <w:tblInd w:type="dxa" w:w="19"/>
        <w:tblBorders>
          <w:top w:color="000001" w:space="0" w:sz="6" w:val="single"/>
          <w:left w:color="000001" w:space="0" w:sz="6" w:val="single"/>
          <w:bottom w:val="none"/>
          <w:insideH w:val="none"/>
          <w:right w:val="none"/>
          <w:insideV w:val="none"/>
        </w:tblBorders>
        <w:tblCellMar>
          <w:top w:type="dxa" w:w="0"/>
          <w:left w:type="dxa" w:w="8"/>
          <w:bottom w:type="dxa" w:w="0"/>
          <w:right w:type="dxa" w:w="40"/>
        </w:tblCellMar>
      </w:tblPr>
      <w:tblGrid>
        <w:gridCol w:w="683"/>
        <w:gridCol w:w="4263"/>
        <w:gridCol w:w="3287"/>
        <w:gridCol w:w="1154"/>
      </w:tblGrid>
      <w:tr>
        <w:trPr>
          <w:trHeight w:hRule="exact" w:val="346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val="non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82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val="non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type="dxa" w:w="3287"/>
            <w:gridSpan w:val="4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154"/>
            <w:tcBorders>
              <w:top w:color="000001" w:space="0" w:sz="6" w:val="single"/>
              <w:left w:color="000001" w:space="0" w:sz="6" w:val="single"/>
              <w:bottom w:val="non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>
        <w:trPr>
          <w:trHeight w:hRule="exact" w:val="322"/>
          <w:cantSplit w:val="false"/>
        </w:trPr>
        <w:tc>
          <w:tcPr>
            <w:tcW w:type="dxa" w:w="683"/>
            <w:tcBorders>
              <w:top w:val="non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4263"/>
            <w:tcBorders>
              <w:top w:val="non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type="dxa" w:w="1155"/>
            <w:tcBorders>
              <w:top w:val="non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exact" w:val="557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15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</w:tr>
      <w:tr>
        <w:trPr>
          <w:trHeight w:hRule="exact" w:val="718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0" w:right="0"/>
              <w:contextualSpacing w:val="false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18ч.</w:t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19ч.</w:t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15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37ч.</w:t>
            </w:r>
          </w:p>
        </w:tc>
      </w:tr>
      <w:tr>
        <w:trPr>
          <w:trHeight w:hRule="exact" w:val="840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43"/>
              <w:contextualSpacing w:val="false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27ч.</w:t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25ч.</w:t>
            </w:r>
          </w:p>
        </w:tc>
        <w:tc>
          <w:tcPr>
            <w:tcW w:type="dxa" w:w="115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52ч.</w:t>
            </w:r>
          </w:p>
        </w:tc>
      </w:tr>
      <w:tr>
        <w:trPr>
          <w:trHeight w:hRule="exact" w:val="562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type="dxa" w:w="115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9ч.</w:t>
            </w:r>
          </w:p>
        </w:tc>
      </w:tr>
      <w:tr>
        <w:trPr>
          <w:trHeight w:hRule="exact" w:val="576"/>
          <w:cantSplit w:val="false"/>
        </w:trPr>
        <w:tc>
          <w:tcPr>
            <w:tcW w:type="dxa" w:w="68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426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type="dxa" w:w="857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27ч.</w:t>
            </w:r>
          </w:p>
        </w:tc>
        <w:tc>
          <w:tcPr>
            <w:tcW w:type="dxa" w:w="84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21ч.</w:t>
            </w:r>
          </w:p>
        </w:tc>
        <w:tc>
          <w:tcPr>
            <w:tcW w:type="dxa" w:w="85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30ч.</w:t>
            </w:r>
          </w:p>
        </w:tc>
        <w:tc>
          <w:tcPr>
            <w:tcW w:type="dxa" w:w="73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val="non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27ч.</w:t>
            </w:r>
          </w:p>
        </w:tc>
        <w:tc>
          <w:tcPr>
            <w:tcW w:type="dxa" w:w="115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8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105ч.</w:t>
            </w:r>
          </w:p>
        </w:tc>
      </w:tr>
    </w:tbl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Тематическое планирование</w:t>
      </w:r>
    </w:p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tbl>
      <w:tblPr>
        <w:jc w:val="left"/>
        <w:tblInd w:type="dxa" w:w="47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45"/>
          <w:bottom w:type="dxa" w:w="55"/>
          <w:right w:type="dxa" w:w="55"/>
        </w:tblCellMar>
      </w:tblPr>
      <w:tblGrid>
        <w:gridCol w:w="870"/>
        <w:gridCol w:w="10903"/>
        <w:gridCol w:w="1803"/>
      </w:tblGrid>
      <w:tr>
        <w:trPr>
          <w:cantSplit w:val="false"/>
        </w:trPr>
        <w:tc>
          <w:tcPr>
            <w:tcW w:type="dxa" w:w="87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type="dxa" w:w="1090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type="dxa" w:w="180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- 7ч. + 1ч. в/ч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19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Жанры устного народного творчества.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24" w:right="17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Русская народная сказка «Сивка-</w:t>
            </w:r>
            <w:r>
              <w:rPr>
                <w:rFonts w:ascii="Times New Roman" w:hAnsi="Times New Roman"/>
                <w:sz w:val="24"/>
                <w:szCs w:val="24"/>
              </w:rPr>
              <w:t>бурка».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24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Русская народная сказка «Журавль </w:t>
            </w:r>
            <w:r>
              <w:rPr>
                <w:rFonts w:ascii="Times New Roman" w:hAnsi="Times New Roman"/>
                <w:sz w:val="24"/>
                <w:szCs w:val="24"/>
              </w:rPr>
              <w:t>и Цапля».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4" w:right="173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Русская народная сказка «Умный </w:t>
            </w:r>
            <w:r>
              <w:rPr>
                <w:rFonts w:ascii="Times New Roman" w:hAnsi="Times New Roman"/>
                <w:sz w:val="24"/>
                <w:szCs w:val="24"/>
              </w:rPr>
              <w:t>мужик».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0" w:right="31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sz w:val="24"/>
                <w:szCs w:val="24"/>
              </w:rPr>
              <w:t>. Русская народная сказка «Волшебное кольцо».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3199" w:val="left"/>
              </w:tabs>
              <w:spacing w:after="0" w:before="0" w:line="200" w:lineRule="atLeast"/>
              <w:ind w:firstLine="5" w:left="0" w:right="72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Былина «Три поездки Ильи Муромца».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150" w:val="left"/>
              </w:tabs>
              <w:spacing w:after="0" w:before="0" w:line="200" w:lineRule="atLeast"/>
              <w:ind w:firstLine="5" w:left="0" w:right="31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Народные песни: «Ах, кабы на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цветы не морозы», «По улице </w:t>
            </w:r>
            <w:r>
              <w:rPr>
                <w:rFonts w:ascii="Times New Roman" w:hAnsi="Times New Roman"/>
                <w:sz w:val="24"/>
                <w:szCs w:val="24"/>
              </w:rPr>
              <w:t>мостовой».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150" w:val="left"/>
              </w:tabs>
              <w:spacing w:after="0" w:before="0" w:line="200" w:lineRule="atLeast"/>
              <w:ind w:firstLine="5" w:left="0" w:right="31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Пословицы, загадки.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века – 18ч. + 1ч. в/ч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Пушкин.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Пушкин «Сказка о царе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Салтане, о сыне его славном …» Характеристика царя.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Пушкин «Сказка о царе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Салтане, о сыне его славном …». Чудеса на острове Буяне.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Пушкин «Сказка о царе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Салтане, о сыне его славном …». Поведение сестер и бабы Бабарихи.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Пушкин «Сказка о царе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Салтане, о сыне его славном …». Характеристика Гвидона.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А.С.Пушкин. «Зимний вечер».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4" w:right="0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А.С. Пушкин «У Лукоморья».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3239" w:val="left"/>
              </w:tabs>
              <w:spacing w:after="0" w:before="0" w:line="200" w:lineRule="atLeast"/>
              <w:ind w:hanging="0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М.Ю. Лермонтов. Биография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3239" w:val="left"/>
              </w:tabs>
              <w:spacing w:after="0" w:before="0" w:line="200" w:lineRule="atLeast"/>
              <w:ind w:hanging="0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 «Бородино».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И.А. Крылов.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И.А. Крылов «Кукушка и Петух».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И.А. Крылов «Волк и Журавль».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0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И.А. Крылов «Слон и Моська».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Чтение произведений А.С.Пушкина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НА. Некрасов «Несжатая  полоса».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289" w:val="left"/>
              </w:tabs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 «Генерал Топтыгин».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Л.Н. Толстой.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77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 «Кавказский пленник».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 часть. Жилин попал в плен.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 «Кавказский пленник».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часть. Поведение Жилина и </w:t>
            </w:r>
            <w:r>
              <w:rPr>
                <w:rFonts w:ascii="Times New Roman" w:hAnsi="Times New Roman"/>
                <w:sz w:val="24"/>
                <w:szCs w:val="24"/>
              </w:rPr>
              <w:t>Костылина в плену.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9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«Кавказский пленник». 3 часть. Доверие татар к Жилину.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4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 «Кавказский пленник». 4, 5 части. Подготовка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Жилина к побегу. Неудачный </w:t>
            </w:r>
            <w:r>
              <w:rPr>
                <w:rFonts w:ascii="Times New Roman" w:hAnsi="Times New Roman"/>
                <w:sz w:val="24"/>
                <w:szCs w:val="24"/>
              </w:rPr>
              <w:t>побег.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4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 «Кавказский пленник». 4, 5 части. Подготовка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Жилина к побегу. Неудачный </w:t>
            </w:r>
            <w:r>
              <w:rPr>
                <w:rFonts w:ascii="Times New Roman" w:hAnsi="Times New Roman"/>
                <w:sz w:val="24"/>
                <w:szCs w:val="24"/>
              </w:rPr>
              <w:t>побег.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4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«Кавказский пленник». 6 часть. Помощь Дины Жилину.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4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«Кавказский пленник». 6 часть. Помощь Дины Жилину.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Чтение произведений о силе человеческого характера Б.Полевой «Повесть о настоящем человеке»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А.П. Чехов. Биография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А.П. Чехов «Хамелеон».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А.П. Чехов «Хамелеон».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43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1 часть. «Я и мой отец».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43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1 часть. «Я и мой отец».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В.Г. Короленко «Дети подземелья».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часть. «Я приобретаю новое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В.Г. Короленко «Дети подземелья».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часть. «Я приобретаю новое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1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3 часть. «Знакомство продолжается».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4 часть. «Осенью».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4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5 часть. «Кукла».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4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5 часть. «Кукла».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4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«Дети подземелья». Обобщающий урок.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0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firstLine="5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А.Е. Тихонова «Кустарник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живущий под чужим именем».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века – 27ч. + 3ч. в/ч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Горький. Биография.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Обстановка  в доме деда.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История с напёрстком.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Наказание.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Отношение к наказанию.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Характеристика Алексея.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«Детство». Обобщающий урок.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«В людях». Жизнь Алеши в доме чертежника.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«В людях». Попытка учиться.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«В людях». История с самоваром.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«В людях». Приём у врача.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 Горький «В людях». Характеристика Алексея.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0" w:left="0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firstLine="1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 Арсеньев «Лесное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предание».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М.В. Исаковский «Детство».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М.В. Исаковский «Ветер».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245" w:val="left"/>
              </w:tabs>
              <w:spacing w:after="0" w:before="0" w:line="200" w:lineRule="atLeast"/>
              <w:ind w:hanging="0" w:left="34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М.В. Исаковский «Весна».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2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К.Г. Паустовский «Последний черт».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2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К.Г. Паустовский «Последний черт».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2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К.Г. Паустовский «Последний черт».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24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hanging="0" w:left="24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Н.Г. Паустовский «Жильцы </w:t>
            </w:r>
            <w:r>
              <w:rPr>
                <w:rFonts w:ascii="Times New Roman" w:hAnsi="Times New Roman"/>
                <w:sz w:val="24"/>
                <w:szCs w:val="24"/>
              </w:rPr>
              <w:t>старого дома».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9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129" w:val="left"/>
              </w:tabs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К.М. Симонов «Сын артиллериста». Встреча майора Деева и лейтенанта Петрова.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129" w:val="left"/>
              </w:tabs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К.М. Симонов «Сын артиллериста». Встреча майора Деева и лейтенанта Петрова.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К.М. Симонов «Сын артиллериста». Опасное задание.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К.М. Симонов «Сын артиллериста». Опасное задание.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В.П. Катаев   Биография. «Флаг».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В.П. Катаев «Флаг».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В.П. Катаев «Флаг».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14" w:left="0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рассказам М.М. Зощенко.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0"/>
              <w:contextualSpacing w:val="false"/>
              <w:jc w:val="both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века – 25ч. + 2ч. в/ч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Н.И. Рыленков «Деревья», «Весна без вещуньи кукушки».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Н.И. Рыленков «Деревья», «Весна без вещуньи кукушки».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Н.И. Рыленков «Деревья», «Весна без вещуньи кукушки».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Ю.И. Коваль «Капитан Клюквин». Имя клеста.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Ю.И. Коваль «Капитан Клюквин». Гордый характер.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Ю.И. Коваль «Капитан Клюквин». Гитарные вечера.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Ю.И. Коваль «Капитан Клюквин». Хандра капитана Клюквина.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Ю.И. Коваль «Капитан Клюквин». Характеристика капитана Клюквина.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Ю.И. Коваль «Картофельная </w:t>
            </w:r>
            <w:r>
              <w:rPr>
                <w:rFonts w:ascii="Times New Roman" w:hAnsi="Times New Roman"/>
                <w:sz w:val="24"/>
                <w:szCs w:val="24"/>
              </w:rPr>
              <w:t>собака». Комизм в поведении собаки.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Ю.И. Коваль «Картофельная </w:t>
            </w:r>
            <w:r>
              <w:rPr>
                <w:rFonts w:ascii="Times New Roman" w:hAnsi="Times New Roman"/>
                <w:sz w:val="24"/>
                <w:szCs w:val="24"/>
              </w:rPr>
              <w:t>собака». Тузик – воришка, гуляка, притвора.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Ю.И. Коваль «Картофельная </w:t>
            </w:r>
            <w:r>
              <w:rPr>
                <w:rFonts w:ascii="Times New Roman" w:hAnsi="Times New Roman"/>
                <w:sz w:val="24"/>
                <w:szCs w:val="24"/>
              </w:rPr>
              <w:t>собака». Хозяин курицы.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Ю.И. Коваль «Картофельная </w:t>
            </w:r>
            <w:r>
              <w:rPr>
                <w:rFonts w:ascii="Times New Roman" w:hAnsi="Times New Roman"/>
                <w:sz w:val="24"/>
                <w:szCs w:val="24"/>
              </w:rPr>
              <w:t>собака». Тузик – «великий артист».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Ю.И. Коваль «Картофельная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собака». 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10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hanging="0" w:left="1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Ю. Таранов «Неслух».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Ю.Я. Яковлев. Биография. «Багульник».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Ю.Я. Яковлев.«Багульник».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3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Г, П. Погодин Биография. «Время говорит - пора».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firstLine="53" w:left="5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Г, П. Погодин «Время говорит - пора».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А.Г. Алексин «Двадцать девятое </w:t>
            </w:r>
            <w:r>
              <w:rPr>
                <w:rFonts w:ascii="Times New Roman" w:hAnsi="Times New Roman"/>
                <w:sz w:val="24"/>
                <w:szCs w:val="24"/>
              </w:rPr>
              <w:t>февраля».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tabs>
                <w:tab w:leader="none" w:pos="4109" w:val="left"/>
              </w:tabs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К.Я. Ваншенкин «Мальчишки».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0" w:right="-108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К.Я. Ваншенкин «Снежки».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87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type="dxa" w:w="10903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5"/>
            </w:tcMar>
          </w:tcPr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>
            <w:pPr>
              <w:pStyle w:val="style0"/>
              <w:shd w:fill="FFFFFF" w:val="clear"/>
              <w:spacing w:after="0" w:before="0" w:line="200" w:lineRule="atLeast"/>
              <w:ind w:hanging="0" w:left="5" w:right="-108"/>
              <w:contextualSpacing w:val="false"/>
              <w:jc w:val="both"/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Сысоев «В новой семье».</w:t>
            </w:r>
          </w:p>
        </w:tc>
        <w:tc>
          <w:tcPr>
            <w:tcW w:type="dxa" w:w="180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5"/>
            </w:tcMar>
          </w:tcPr>
          <w:p>
            <w:pPr>
              <w:pStyle w:val="style32"/>
              <w:spacing w:after="0" w:before="0" w:line="2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style0"/>
        <w:shd w:fill="FFFFFF" w:val="clear"/>
        <w:tabs>
          <w:tab w:leader="none" w:pos="9834" w:val="left"/>
        </w:tabs>
        <w:spacing w:after="0" w:before="0" w:line="200" w:lineRule="atLeast"/>
        <w:ind w:firstLine="701" w:left="120" w:right="144"/>
        <w:contextualSpacing w:val="false"/>
        <w:jc w:val="both"/>
      </w:pPr>
      <w:r>
        <w:rPr/>
      </w:r>
    </w:p>
    <w:sectPr>
      <w:type w:val="nextPage"/>
      <w:pgSz w:h="12240" w:orient="landscape" w:w="15840"/>
      <w:pgMar w:bottom="850" w:footer="0" w:gutter="0" w:header="0" w:left="1134" w:right="1134" w:top="900"/>
      <w:pgNumType w:fmt="decimal"/>
      <w:formProt w:val="false"/>
      <w:textDirection w:val="lrTb"/>
      <w:docGrid w:charSpace="57344" w:linePitch="5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/>
  </w:style>
  <w:style w:styleId="style17" w:type="character">
    <w:name w:val="ListLabel 1"/>
    <w:next w:val="style17"/>
    <w:rPr>
      <w:sz w:val="20"/>
    </w:rPr>
  </w:style>
  <w:style w:styleId="style18" w:type="character">
    <w:name w:val="ListLabel 2"/>
    <w:next w:val="style18"/>
    <w:rPr>
      <w:rFonts w:cs="Symbol"/>
      <w:sz w:val="20"/>
    </w:rPr>
  </w:style>
  <w:style w:styleId="style19" w:type="character">
    <w:name w:val="ListLabel 3"/>
    <w:next w:val="style19"/>
    <w:rPr>
      <w:rFonts w:cs="Courier New"/>
      <w:sz w:val="20"/>
    </w:rPr>
  </w:style>
  <w:style w:styleId="style20" w:type="character">
    <w:name w:val="ListLabel 4"/>
    <w:next w:val="style20"/>
    <w:rPr>
      <w:rFonts w:cs="Wingdings"/>
      <w:sz w:val="20"/>
    </w:rPr>
  </w:style>
  <w:style w:styleId="style21" w:type="character">
    <w:name w:val="ListLabel 5"/>
    <w:next w:val="style21"/>
    <w:rPr>
      <w:rFonts w:cs="Symbol"/>
      <w:sz w:val="20"/>
    </w:rPr>
  </w:style>
  <w:style w:styleId="style22" w:type="character">
    <w:name w:val="ListLabel 6"/>
    <w:next w:val="style22"/>
    <w:rPr>
      <w:rFonts w:cs="Courier New"/>
      <w:sz w:val="20"/>
    </w:rPr>
  </w:style>
  <w:style w:styleId="style23" w:type="character">
    <w:name w:val="ListLabel 7"/>
    <w:next w:val="style23"/>
    <w:rPr>
      <w:rFonts w:cs="Wingdings"/>
      <w:sz w:val="20"/>
    </w:rPr>
  </w:style>
  <w:style w:styleId="style24" w:type="paragraph">
    <w:name w:val="Заголовок"/>
    <w:basedOn w:val="style0"/>
    <w:next w:val="style2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5" w:type="paragraph">
    <w:name w:val="Основной текст"/>
    <w:basedOn w:val="style0"/>
    <w:next w:val="style25"/>
    <w:pPr>
      <w:spacing w:after="120" w:before="0"/>
      <w:contextualSpacing w:val="false"/>
    </w:pPr>
    <w:rPr/>
  </w:style>
  <w:style w:styleId="style26" w:type="paragraph">
    <w:name w:val="Список"/>
    <w:basedOn w:val="style25"/>
    <w:next w:val="style26"/>
    <w:pPr/>
    <w:rPr>
      <w:rFonts w:cs="Mangal"/>
    </w:rPr>
  </w:style>
  <w:style w:styleId="style27" w:type="paragraph">
    <w:name w:val="Название"/>
    <w:basedOn w:val="style0"/>
    <w:next w:val="style2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8" w:type="paragraph">
    <w:name w:val="Указатель"/>
    <w:basedOn w:val="style0"/>
    <w:next w:val="style28"/>
    <w:pPr>
      <w:suppressLineNumbers/>
    </w:pPr>
    <w:rPr>
      <w:rFonts w:cs="Mangal"/>
    </w:rPr>
  </w:style>
  <w:style w:styleId="style29" w:type="paragraph">
    <w:name w:val="Содержимое врезки"/>
    <w:basedOn w:val="style25"/>
    <w:next w:val="style29"/>
    <w:pPr>
      <w:suppressAutoHyphens w:val="true"/>
    </w:pPr>
    <w:rPr>
      <w:rFonts w:ascii="Calibri" w:cs="Calibri" w:eastAsia="SimSun" w:hAnsi="Calibri"/>
      <w:color w:val="00000A"/>
      <w:lang w:eastAsia="en-US"/>
    </w:rPr>
  </w:style>
  <w:style w:styleId="style30" w:type="paragraph">
    <w:name w:val="List Paragraph"/>
    <w:basedOn w:val="style0"/>
    <w:next w:val="style30"/>
    <w:pPr>
      <w:suppressAutoHyphens w:val="true"/>
      <w:spacing w:after="200" w:before="0"/>
      <w:ind w:hanging="0" w:left="720" w:right="0"/>
      <w:contextualSpacing/>
    </w:pPr>
    <w:rPr>
      <w:rFonts w:ascii="Calibri" w:cs="Calibri" w:eastAsia="SimSun" w:hAnsi="Calibri"/>
      <w:color w:val="00000A"/>
      <w:lang w:eastAsia="en-US"/>
    </w:rPr>
  </w:style>
  <w:style w:styleId="style31" w:type="paragraph">
    <w:name w:val="Normal (Web)"/>
    <w:basedOn w:val="style0"/>
    <w:next w:val="style31"/>
    <w:pPr>
      <w:spacing w:after="28" w:before="28"/>
      <w:contextualSpacing w:val="false"/>
    </w:pPr>
    <w:rPr/>
  </w:style>
  <w:style w:styleId="style32" w:type="paragraph">
    <w:name w:val="Содержимое таблицы"/>
    <w:basedOn w:val="style0"/>
    <w:next w:val="style32"/>
    <w:pPr/>
    <w:rPr/>
  </w:style>
  <w:style w:styleId="style33" w:type="paragraph">
    <w:name w:val="Заголовок таблицы"/>
    <w:basedOn w:val="style32"/>
    <w:next w:val="style33"/>
    <w:pPr/>
    <w:rPr/>
  </w:style>
  <w:style w:styleId="style34" w:type="paragraph">
    <w:name w:val="No Spacing"/>
    <w:next w:val="style34"/>
    <w:pPr>
      <w:widowControl/>
      <w:suppressAutoHyphens w:val="true"/>
      <w:spacing w:after="0" w:before="0" w:line="100" w:lineRule="atLeast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2019-11-21T04:46:00.00Z</dcterms:created>
  <dc:creator>директор</dc:creator>
  <cp:lastModifiedBy>директор</cp:lastModifiedBy>
  <dcterms:modified xsi:type="dcterms:W3CDTF">2019-11-21T04:54:00.00Z</dcterms:modified>
  <cp:revision>5</cp:revision>
</cp:coreProperties>
</file>