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2E4" w:rsidRDefault="00E63432">
      <w:pPr>
        <w:pStyle w:val="af"/>
        <w:tabs>
          <w:tab w:val="left" w:pos="10206"/>
        </w:tabs>
        <w:ind w:right="962"/>
        <w:jc w:val="center"/>
      </w:pPr>
      <w:proofErr w:type="spellStart"/>
      <w:r>
        <w:rPr>
          <w:rFonts w:ascii="Times New Roman" w:hAnsi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 общеобразовательная школа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филиал</w:t>
      </w:r>
    </w:p>
    <w:p w:rsidR="00AC12E4" w:rsidRDefault="00E63432">
      <w:pPr>
        <w:pStyle w:val="af"/>
        <w:tabs>
          <w:tab w:val="left" w:pos="10206"/>
        </w:tabs>
        <w:ind w:right="962"/>
        <w:jc w:val="center"/>
      </w:pPr>
      <w:r>
        <w:rPr>
          <w:rFonts w:ascii="Times New Roman" w:hAnsi="Times New Roman"/>
          <w:sz w:val="28"/>
          <w:szCs w:val="28"/>
        </w:rPr>
        <w:t>муниципального автономного общеобразовательного учреждения</w:t>
      </w:r>
    </w:p>
    <w:p w:rsidR="00AC12E4" w:rsidRDefault="00E63432">
      <w:pPr>
        <w:pStyle w:val="af"/>
        <w:tabs>
          <w:tab w:val="left" w:pos="10206"/>
        </w:tabs>
        <w:ind w:right="962"/>
        <w:jc w:val="center"/>
      </w:pPr>
      <w:proofErr w:type="spellStart"/>
      <w:r>
        <w:rPr>
          <w:rFonts w:ascii="Times New Roman" w:hAnsi="Times New Roman"/>
          <w:sz w:val="28"/>
          <w:szCs w:val="28"/>
        </w:rPr>
        <w:t>Бегишевская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средняя  общеобразовательная школа</w:t>
      </w:r>
    </w:p>
    <w:p w:rsidR="00AC12E4" w:rsidRDefault="00E63432">
      <w:pPr>
        <w:pStyle w:val="a3"/>
        <w:tabs>
          <w:tab w:val="left" w:pos="10206"/>
        </w:tabs>
        <w:ind w:right="962"/>
        <w:jc w:val="center"/>
      </w:pPr>
      <w:proofErr w:type="spellStart"/>
      <w:r>
        <w:rPr>
          <w:sz w:val="28"/>
          <w:szCs w:val="28"/>
        </w:rPr>
        <w:t>Вагайского</w:t>
      </w:r>
      <w:proofErr w:type="spellEnd"/>
      <w:r>
        <w:rPr>
          <w:sz w:val="28"/>
          <w:szCs w:val="28"/>
        </w:rPr>
        <w:t xml:space="preserve"> района Тюменской области</w:t>
      </w:r>
    </w:p>
    <w:p w:rsidR="00AC12E4" w:rsidRDefault="00357BBA">
      <w:pPr>
        <w:pStyle w:val="WW-"/>
        <w:spacing w:line="100" w:lineRule="atLeast"/>
        <w:contextualSpacing/>
        <w:jc w:val="center"/>
      </w:pPr>
      <w:r>
        <w:rPr>
          <w:noProof/>
        </w:rPr>
        <w:drawing>
          <wp:inline distT="0" distB="0" distL="0" distR="0" wp14:anchorId="664BF506" wp14:editId="581CFCB5">
            <wp:extent cx="8829675" cy="1457325"/>
            <wp:effectExtent l="0" t="0" r="0" b="0"/>
            <wp:docPr id="1" name="Рисунок 1" descr="C:\Users\Nadegda\Desktop\аннот калейдоско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Nadegda\Desktop\аннот калейдоскоп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8763" cy="14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2E4" w:rsidRDefault="00E63432">
      <w:pPr>
        <w:pStyle w:val="a3"/>
        <w:spacing w:after="0" w:line="115" w:lineRule="atLeast"/>
        <w:jc w:val="center"/>
        <w:textAlignment w:val="baseline"/>
      </w:pPr>
      <w:bookmarkStart w:id="0" w:name="_GoBack"/>
      <w:bookmarkEnd w:id="0"/>
      <w:r>
        <w:rPr>
          <w:b/>
          <w:bCs/>
          <w:sz w:val="32"/>
          <w:szCs w:val="36"/>
          <w:lang w:eastAsia="ru-RU"/>
        </w:rPr>
        <w:t xml:space="preserve"> Рабочая программа</w:t>
      </w:r>
    </w:p>
    <w:p w:rsidR="00AC12E4" w:rsidRDefault="00E63432">
      <w:pPr>
        <w:pStyle w:val="a3"/>
        <w:spacing w:after="0" w:line="115" w:lineRule="atLeast"/>
        <w:jc w:val="center"/>
        <w:textAlignment w:val="baseline"/>
      </w:pPr>
      <w:r>
        <w:rPr>
          <w:b/>
          <w:bCs/>
          <w:sz w:val="32"/>
          <w:szCs w:val="36"/>
          <w:lang w:eastAsia="ru-RU"/>
        </w:rPr>
        <w:t xml:space="preserve"> по курсу внеурочной </w:t>
      </w:r>
      <w:r>
        <w:rPr>
          <w:b/>
          <w:bCs/>
          <w:sz w:val="32"/>
          <w:szCs w:val="36"/>
          <w:lang w:eastAsia="ru-RU"/>
        </w:rPr>
        <w:t>деятельности</w:t>
      </w:r>
    </w:p>
    <w:p w:rsidR="00AC12E4" w:rsidRDefault="00E63432">
      <w:pPr>
        <w:pStyle w:val="a3"/>
        <w:spacing w:after="0" w:line="115" w:lineRule="atLeast"/>
        <w:jc w:val="center"/>
        <w:textAlignment w:val="baseline"/>
      </w:pPr>
      <w:proofErr w:type="spellStart"/>
      <w:r>
        <w:rPr>
          <w:b/>
          <w:bCs/>
          <w:sz w:val="32"/>
          <w:szCs w:val="36"/>
          <w:lang w:eastAsia="ru-RU"/>
        </w:rPr>
        <w:t>общеинтеллектуального</w:t>
      </w:r>
      <w:proofErr w:type="spellEnd"/>
      <w:r>
        <w:rPr>
          <w:b/>
          <w:bCs/>
          <w:sz w:val="32"/>
          <w:szCs w:val="36"/>
          <w:lang w:eastAsia="ru-RU"/>
        </w:rPr>
        <w:t xml:space="preserve"> направления</w:t>
      </w:r>
    </w:p>
    <w:p w:rsidR="00AC12E4" w:rsidRDefault="00E63432">
      <w:pPr>
        <w:pStyle w:val="a3"/>
        <w:spacing w:after="0" w:line="115" w:lineRule="atLeast"/>
        <w:jc w:val="center"/>
        <w:textAlignment w:val="baseline"/>
      </w:pPr>
      <w:r>
        <w:rPr>
          <w:b/>
          <w:bCs/>
          <w:sz w:val="32"/>
          <w:szCs w:val="36"/>
          <w:lang w:eastAsia="ru-RU"/>
        </w:rPr>
        <w:t xml:space="preserve">«Живое слово» </w:t>
      </w:r>
    </w:p>
    <w:p w:rsidR="00AC12E4" w:rsidRDefault="00AC12E4">
      <w:pPr>
        <w:pStyle w:val="a3"/>
        <w:tabs>
          <w:tab w:val="left" w:pos="10206"/>
        </w:tabs>
        <w:ind w:right="962"/>
        <w:jc w:val="right"/>
      </w:pPr>
    </w:p>
    <w:p w:rsidR="00AC12E4" w:rsidRDefault="00AC12E4">
      <w:pPr>
        <w:pStyle w:val="a3"/>
        <w:tabs>
          <w:tab w:val="left" w:pos="10206"/>
        </w:tabs>
        <w:ind w:right="962"/>
        <w:jc w:val="right"/>
      </w:pPr>
    </w:p>
    <w:p w:rsidR="00AC12E4" w:rsidRDefault="00AC12E4">
      <w:pPr>
        <w:pStyle w:val="a3"/>
        <w:tabs>
          <w:tab w:val="left" w:pos="10206"/>
        </w:tabs>
        <w:spacing w:after="0" w:line="115" w:lineRule="atLeast"/>
        <w:ind w:right="962"/>
        <w:jc w:val="right"/>
      </w:pPr>
    </w:p>
    <w:p w:rsidR="00AC12E4" w:rsidRDefault="00AC12E4">
      <w:pPr>
        <w:pStyle w:val="a3"/>
        <w:tabs>
          <w:tab w:val="left" w:pos="10206"/>
        </w:tabs>
        <w:spacing w:after="0" w:line="115" w:lineRule="atLeast"/>
        <w:ind w:right="962"/>
        <w:jc w:val="right"/>
      </w:pPr>
    </w:p>
    <w:p w:rsidR="00AC12E4" w:rsidRDefault="00E63432">
      <w:pPr>
        <w:pStyle w:val="a3"/>
        <w:tabs>
          <w:tab w:val="left" w:pos="10206"/>
        </w:tabs>
        <w:spacing w:after="0" w:line="115" w:lineRule="atLeast"/>
        <w:ind w:right="962"/>
        <w:jc w:val="right"/>
      </w:pPr>
      <w:r>
        <w:rPr>
          <w:bCs/>
          <w:sz w:val="28"/>
          <w:szCs w:val="28"/>
        </w:rPr>
        <w:t xml:space="preserve">Составитель: учитель русского языка </w:t>
      </w:r>
    </w:p>
    <w:p w:rsidR="00AC12E4" w:rsidRDefault="00E63432">
      <w:pPr>
        <w:pStyle w:val="a3"/>
        <w:tabs>
          <w:tab w:val="left" w:pos="10206"/>
        </w:tabs>
        <w:spacing w:after="0" w:line="115" w:lineRule="atLeast"/>
        <w:ind w:right="962"/>
        <w:jc w:val="right"/>
      </w:pPr>
      <w:r>
        <w:rPr>
          <w:bCs/>
          <w:sz w:val="28"/>
          <w:szCs w:val="28"/>
        </w:rPr>
        <w:t xml:space="preserve">и литературы </w:t>
      </w:r>
      <w:proofErr w:type="spellStart"/>
      <w:r>
        <w:rPr>
          <w:bCs/>
          <w:sz w:val="28"/>
          <w:szCs w:val="28"/>
        </w:rPr>
        <w:t>Кутафина</w:t>
      </w:r>
      <w:proofErr w:type="spellEnd"/>
      <w:r>
        <w:rPr>
          <w:bCs/>
          <w:sz w:val="28"/>
          <w:szCs w:val="28"/>
        </w:rPr>
        <w:t xml:space="preserve"> Н.А.</w:t>
      </w:r>
    </w:p>
    <w:p w:rsidR="00AC12E4" w:rsidRDefault="00AC12E4">
      <w:pPr>
        <w:pStyle w:val="a3"/>
        <w:tabs>
          <w:tab w:val="left" w:pos="10206"/>
        </w:tabs>
        <w:spacing w:after="0" w:line="115" w:lineRule="atLeast"/>
        <w:ind w:right="962"/>
        <w:jc w:val="center"/>
      </w:pPr>
    </w:p>
    <w:p w:rsidR="00AC12E4" w:rsidRDefault="00AC12E4">
      <w:pPr>
        <w:pStyle w:val="a3"/>
        <w:tabs>
          <w:tab w:val="left" w:pos="10206"/>
        </w:tabs>
        <w:spacing w:after="0" w:line="115" w:lineRule="atLeast"/>
        <w:ind w:right="962"/>
        <w:jc w:val="center"/>
      </w:pPr>
    </w:p>
    <w:p w:rsidR="00AC12E4" w:rsidRDefault="00AC12E4">
      <w:pPr>
        <w:pStyle w:val="a3"/>
        <w:tabs>
          <w:tab w:val="left" w:pos="10206"/>
        </w:tabs>
        <w:spacing w:after="0" w:line="115" w:lineRule="atLeast"/>
        <w:ind w:right="962"/>
        <w:jc w:val="center"/>
      </w:pPr>
    </w:p>
    <w:p w:rsidR="00AC12E4" w:rsidRDefault="00E63432">
      <w:pPr>
        <w:pStyle w:val="a3"/>
        <w:tabs>
          <w:tab w:val="left" w:pos="10206"/>
        </w:tabs>
        <w:spacing w:after="0" w:line="115" w:lineRule="atLeast"/>
        <w:ind w:right="962"/>
        <w:jc w:val="center"/>
      </w:pP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Супра</w:t>
      </w:r>
      <w:proofErr w:type="spellEnd"/>
    </w:p>
    <w:p w:rsidR="00AC12E4" w:rsidRDefault="00E63432">
      <w:pPr>
        <w:pStyle w:val="a3"/>
        <w:tabs>
          <w:tab w:val="left" w:pos="10206"/>
        </w:tabs>
        <w:spacing w:after="0" w:line="115" w:lineRule="atLeast"/>
        <w:ind w:right="962"/>
        <w:jc w:val="center"/>
      </w:pPr>
      <w:r>
        <w:rPr>
          <w:b/>
          <w:sz w:val="28"/>
          <w:szCs w:val="28"/>
        </w:rPr>
        <w:t>2021 год</w:t>
      </w:r>
    </w:p>
    <w:p w:rsidR="00AC12E4" w:rsidRDefault="00AC12E4">
      <w:pPr>
        <w:pStyle w:val="a3"/>
        <w:jc w:val="center"/>
      </w:pPr>
    </w:p>
    <w:p w:rsidR="00AC12E4" w:rsidRDefault="00AC12E4">
      <w:pPr>
        <w:pStyle w:val="a3"/>
        <w:spacing w:after="0"/>
        <w:contextualSpacing/>
        <w:jc w:val="center"/>
      </w:pPr>
    </w:p>
    <w:p w:rsidR="00AC12E4" w:rsidRDefault="00AC12E4">
      <w:pPr>
        <w:pStyle w:val="ad"/>
        <w:spacing w:after="0"/>
        <w:contextualSpacing/>
        <w:jc w:val="both"/>
      </w:pPr>
    </w:p>
    <w:p w:rsidR="00AC12E4" w:rsidRDefault="00AC12E4">
      <w:pPr>
        <w:pStyle w:val="ad"/>
        <w:spacing w:after="0"/>
        <w:contextualSpacing/>
        <w:jc w:val="both"/>
      </w:pPr>
    </w:p>
    <w:p w:rsidR="00AC12E4" w:rsidRDefault="00AC12E4">
      <w:pPr>
        <w:pStyle w:val="a3"/>
        <w:tabs>
          <w:tab w:val="center" w:pos="7568"/>
          <w:tab w:val="left" w:pos="13890"/>
        </w:tabs>
        <w:spacing w:after="0" w:line="100" w:lineRule="atLeast"/>
        <w:jc w:val="center"/>
      </w:pPr>
    </w:p>
    <w:p w:rsidR="00AC12E4" w:rsidRDefault="00E63432">
      <w:pPr>
        <w:pStyle w:val="ad"/>
        <w:spacing w:after="0"/>
        <w:contextualSpacing/>
        <w:jc w:val="both"/>
      </w:pPr>
      <w:r>
        <w:rPr>
          <w:rFonts w:eastAsia="Calibri"/>
          <w:b/>
          <w:lang w:eastAsia="en-US"/>
        </w:rPr>
        <w:t>Р</w:t>
      </w:r>
      <w:r>
        <w:rPr>
          <w:b/>
          <w:bCs/>
          <w:iCs/>
        </w:rPr>
        <w:t>езультаты освоения курса внеурочной деятельности</w:t>
      </w:r>
    </w:p>
    <w:p w:rsidR="00AC12E4" w:rsidRDefault="00AC12E4">
      <w:pPr>
        <w:pStyle w:val="ad"/>
        <w:spacing w:after="0"/>
        <w:contextualSpacing/>
        <w:jc w:val="both"/>
      </w:pPr>
    </w:p>
    <w:p w:rsidR="00AC12E4" w:rsidRDefault="00E63432">
      <w:pPr>
        <w:pStyle w:val="a3"/>
        <w:spacing w:after="0" w:line="100" w:lineRule="atLeast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Личностными результатами</w:t>
      </w:r>
      <w:r>
        <w:rPr>
          <w:rFonts w:ascii="Times New Roman" w:hAnsi="Times New Roman"/>
          <w:color w:val="000000"/>
          <w:sz w:val="24"/>
          <w:szCs w:val="24"/>
        </w:rPr>
        <w:t xml:space="preserve"> освоения Программы курса яв</w:t>
      </w:r>
      <w:r>
        <w:rPr>
          <w:rFonts w:ascii="Times New Roman" w:hAnsi="Times New Roman"/>
          <w:color w:val="000000"/>
          <w:sz w:val="24"/>
          <w:szCs w:val="24"/>
        </w:rPr>
        <w:softHyphen/>
        <w:t>ляются:</w:t>
      </w:r>
    </w:p>
    <w:p w:rsidR="00AC12E4" w:rsidRDefault="00E63432">
      <w:pPr>
        <w:pStyle w:val="ae"/>
        <w:numPr>
          <w:ilvl w:val="0"/>
          <w:numId w:val="1"/>
        </w:numPr>
        <w:jc w:val="both"/>
      </w:pPr>
      <w:r>
        <w:rPr>
          <w:rFonts w:ascii="Times New Roman" w:hAnsi="Times New Roman"/>
          <w:color w:val="000000"/>
          <w:sz w:val="24"/>
          <w:szCs w:val="24"/>
        </w:rPr>
        <w:t>осознание эстетической ценности русского языка; потребность сохранить чистоту русского языка как явления национальной культуры; стремление к речевому самосовер</w:t>
      </w:r>
      <w:r>
        <w:rPr>
          <w:rFonts w:ascii="Times New Roman" w:hAnsi="Times New Roman"/>
          <w:color w:val="000000"/>
          <w:sz w:val="24"/>
          <w:szCs w:val="24"/>
        </w:rPr>
        <w:softHyphen/>
        <w:t>шенствованию;</w:t>
      </w:r>
    </w:p>
    <w:p w:rsidR="00AC12E4" w:rsidRDefault="00E63432">
      <w:pPr>
        <w:pStyle w:val="ae"/>
        <w:numPr>
          <w:ilvl w:val="0"/>
          <w:numId w:val="1"/>
        </w:numPr>
        <w:jc w:val="both"/>
      </w:pPr>
      <w:r>
        <w:rPr>
          <w:rFonts w:ascii="Times New Roman" w:hAnsi="Times New Roman"/>
          <w:color w:val="000000"/>
          <w:sz w:val="24"/>
          <w:szCs w:val="24"/>
        </w:rPr>
        <w:t>достаточный объём словарного запаса и усвоенн</w:t>
      </w:r>
      <w:r>
        <w:rPr>
          <w:rFonts w:ascii="Times New Roman" w:hAnsi="Times New Roman"/>
          <w:color w:val="000000"/>
          <w:sz w:val="24"/>
          <w:szCs w:val="24"/>
        </w:rPr>
        <w:t>ых грам</w:t>
      </w:r>
      <w:r>
        <w:rPr>
          <w:rFonts w:ascii="Times New Roman" w:hAnsi="Times New Roman"/>
          <w:color w:val="000000"/>
          <w:sz w:val="24"/>
          <w:szCs w:val="24"/>
        </w:rPr>
        <w:softHyphen/>
        <w:t>матических сре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я свободного выражения мыслей и чувств в процессе речевого общения; способность к само</w:t>
      </w:r>
      <w:r>
        <w:rPr>
          <w:rFonts w:ascii="Times New Roman" w:hAnsi="Times New Roman"/>
          <w:color w:val="000000"/>
          <w:sz w:val="24"/>
          <w:szCs w:val="24"/>
        </w:rPr>
        <w:softHyphen/>
        <w:t>оценке на основе наблюдения за собственной речью.</w:t>
      </w:r>
    </w:p>
    <w:p w:rsidR="00AC12E4" w:rsidRDefault="00E63432">
      <w:pPr>
        <w:pStyle w:val="a3"/>
        <w:spacing w:after="0" w:line="100" w:lineRule="atLeast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Метапредметными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результатами</w:t>
      </w:r>
      <w:r>
        <w:rPr>
          <w:rFonts w:ascii="Times New Roman" w:hAnsi="Times New Roman"/>
          <w:color w:val="000000"/>
          <w:sz w:val="24"/>
          <w:szCs w:val="24"/>
        </w:rPr>
        <w:t xml:space="preserve"> яв</w:t>
      </w:r>
      <w:r>
        <w:rPr>
          <w:rFonts w:ascii="Times New Roman" w:hAnsi="Times New Roman"/>
          <w:color w:val="000000"/>
          <w:sz w:val="24"/>
          <w:szCs w:val="24"/>
        </w:rPr>
        <w:softHyphen/>
        <w:t>ляются:</w:t>
      </w:r>
    </w:p>
    <w:p w:rsidR="00AC12E4" w:rsidRDefault="00E63432">
      <w:pPr>
        <w:pStyle w:val="ae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>владение всеми видами речевой деятельности:</w:t>
      </w:r>
    </w:p>
    <w:p w:rsidR="00AC12E4" w:rsidRDefault="00E63432">
      <w:pPr>
        <w:pStyle w:val="ae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>адекв</w:t>
      </w:r>
      <w:r>
        <w:rPr>
          <w:rFonts w:ascii="Times New Roman" w:hAnsi="Times New Roman"/>
          <w:sz w:val="24"/>
          <w:szCs w:val="24"/>
        </w:rPr>
        <w:t>атное понимание информации устного и письмен</w:t>
      </w:r>
      <w:r>
        <w:rPr>
          <w:rFonts w:ascii="Times New Roman" w:hAnsi="Times New Roman"/>
          <w:sz w:val="24"/>
          <w:szCs w:val="24"/>
        </w:rPr>
        <w:softHyphen/>
        <w:t>ного сообщения;</w:t>
      </w:r>
    </w:p>
    <w:p w:rsidR="00AC12E4" w:rsidRDefault="00E63432">
      <w:pPr>
        <w:pStyle w:val="ae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>владение разными видами чтения;</w:t>
      </w:r>
    </w:p>
    <w:p w:rsidR="00AC12E4" w:rsidRDefault="00E63432">
      <w:pPr>
        <w:pStyle w:val="ae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>адекватное восприятие на слух текстов разных стилей и жанров;</w:t>
      </w:r>
    </w:p>
    <w:p w:rsidR="00AC12E4" w:rsidRDefault="00E63432">
      <w:pPr>
        <w:pStyle w:val="ae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>умение воспроизводить прослушанный или прочитанный текст с разной степенью свёрнутости;</w:t>
      </w:r>
    </w:p>
    <w:p w:rsidR="00AC12E4" w:rsidRDefault="00E63432">
      <w:pPr>
        <w:pStyle w:val="ae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>способность с</w:t>
      </w:r>
      <w:r>
        <w:rPr>
          <w:rFonts w:ascii="Times New Roman" w:hAnsi="Times New Roman"/>
          <w:sz w:val="24"/>
          <w:szCs w:val="24"/>
        </w:rPr>
        <w:t>вободно, правильно излагать свои мысли в устной  форме;</w:t>
      </w:r>
    </w:p>
    <w:p w:rsidR="00AC12E4" w:rsidRDefault="00E63432">
      <w:pPr>
        <w:pStyle w:val="ae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>владение различными видами монолога и диалога;</w:t>
      </w:r>
    </w:p>
    <w:p w:rsidR="00AC12E4" w:rsidRDefault="00E63432">
      <w:pPr>
        <w:pStyle w:val="ae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>соблюдение в практике речевого общения основных ор</w:t>
      </w:r>
      <w:r>
        <w:rPr>
          <w:rFonts w:ascii="Times New Roman" w:hAnsi="Times New Roman"/>
          <w:sz w:val="24"/>
          <w:szCs w:val="24"/>
        </w:rPr>
        <w:softHyphen/>
        <w:t>фоэпических, лексических, грамматических, стилистических норм современного русского литературного язык</w:t>
      </w:r>
      <w:r>
        <w:rPr>
          <w:rFonts w:ascii="Times New Roman" w:hAnsi="Times New Roman"/>
          <w:sz w:val="24"/>
          <w:szCs w:val="24"/>
        </w:rPr>
        <w:t xml:space="preserve">а; </w:t>
      </w:r>
    </w:p>
    <w:p w:rsidR="00AC12E4" w:rsidRDefault="00E63432">
      <w:pPr>
        <w:pStyle w:val="ae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>способность</w:t>
      </w:r>
      <w:r>
        <w:rPr>
          <w:rFonts w:ascii="Times New Roman" w:hAnsi="Times New Roman"/>
          <w:color w:val="000000"/>
          <w:sz w:val="24"/>
          <w:szCs w:val="24"/>
        </w:rPr>
        <w:t xml:space="preserve"> участвовать в речевом общении, соблюдая нормы речевого этикета.</w:t>
      </w:r>
    </w:p>
    <w:p w:rsidR="00AC12E4" w:rsidRDefault="00E63432">
      <w:pPr>
        <w:pStyle w:val="a3"/>
        <w:spacing w:after="0" w:line="100" w:lineRule="atLeast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Предметными результатами</w:t>
      </w:r>
      <w:r>
        <w:rPr>
          <w:rFonts w:ascii="Times New Roman" w:hAnsi="Times New Roman"/>
          <w:color w:val="000000"/>
          <w:sz w:val="24"/>
          <w:szCs w:val="24"/>
        </w:rPr>
        <w:t xml:space="preserve"> освоения Программы яв</w:t>
      </w:r>
      <w:r>
        <w:rPr>
          <w:rFonts w:ascii="Times New Roman" w:hAnsi="Times New Roman"/>
          <w:color w:val="000000"/>
          <w:sz w:val="24"/>
          <w:szCs w:val="24"/>
        </w:rPr>
        <w:softHyphen/>
        <w:t>ляются:</w:t>
      </w:r>
    </w:p>
    <w:p w:rsidR="00AC12E4" w:rsidRDefault="00E63432">
      <w:pPr>
        <w:pStyle w:val="ae"/>
        <w:numPr>
          <w:ilvl w:val="0"/>
          <w:numId w:val="3"/>
        </w:numPr>
        <w:tabs>
          <w:tab w:val="left" w:pos="5324"/>
        </w:tabs>
        <w:jc w:val="both"/>
      </w:pPr>
      <w:r>
        <w:rPr>
          <w:rFonts w:ascii="Times New Roman" w:hAnsi="Times New Roman"/>
          <w:color w:val="000000"/>
          <w:sz w:val="24"/>
          <w:szCs w:val="24"/>
        </w:rPr>
        <w:t>овладение основными стилистическими ресурсами лекси</w:t>
      </w:r>
      <w:r>
        <w:rPr>
          <w:rFonts w:ascii="Times New Roman" w:hAnsi="Times New Roman"/>
          <w:color w:val="000000"/>
          <w:sz w:val="24"/>
          <w:szCs w:val="24"/>
        </w:rPr>
        <w:softHyphen/>
        <w:t>ки русского языка, основными нормами русско</w:t>
      </w:r>
      <w:r>
        <w:rPr>
          <w:rFonts w:ascii="Times New Roman" w:hAnsi="Times New Roman"/>
          <w:color w:val="000000"/>
          <w:sz w:val="24"/>
          <w:szCs w:val="24"/>
        </w:rPr>
        <w:softHyphen/>
        <w:t>го литературного языка (о</w:t>
      </w:r>
      <w:r>
        <w:rPr>
          <w:rFonts w:ascii="Times New Roman" w:hAnsi="Times New Roman"/>
          <w:color w:val="000000"/>
          <w:sz w:val="24"/>
          <w:szCs w:val="24"/>
        </w:rPr>
        <w:t>рфоэпическими, лексическими, грам</w:t>
      </w:r>
      <w:r>
        <w:rPr>
          <w:rFonts w:ascii="Times New Roman" w:hAnsi="Times New Roman"/>
          <w:color w:val="000000"/>
          <w:sz w:val="24"/>
          <w:szCs w:val="24"/>
        </w:rPr>
        <w:softHyphen/>
        <w:t>матическими, орфографическими, пунктуационными), нормами речевого этикета; использование их в своей речевой практике при создании устных высказываний.</w:t>
      </w:r>
    </w:p>
    <w:p w:rsidR="00AC12E4" w:rsidRDefault="00AC12E4">
      <w:pPr>
        <w:pStyle w:val="ae"/>
        <w:tabs>
          <w:tab w:val="left" w:pos="5324"/>
        </w:tabs>
        <w:ind w:hanging="360"/>
        <w:jc w:val="both"/>
      </w:pP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>Предлагаемый курс даёт возможность через лингвистический анализ художественного текста показать ученикам величие, необычайную красоту, выразительность родной речи, её неисчерпаемые богатства, которые заложены во всех областях языка и которыми мастерски пол</w:t>
      </w:r>
      <w:r>
        <w:rPr>
          <w:rFonts w:ascii="Times New Roman" w:hAnsi="Times New Roman"/>
          <w:color w:val="000000"/>
          <w:sz w:val="24"/>
          <w:szCs w:val="24"/>
        </w:rPr>
        <w:t>ьзуются русские поэты и писатели. Кроме этого систематическое и целенаправленное формирование у школьников навыков лингвостилистического анализа художественного текста и его фрагментов откроют способность оценить эстетическую ценность любого текста, объясн</w:t>
      </w:r>
      <w:r>
        <w:rPr>
          <w:rFonts w:ascii="Times New Roman" w:hAnsi="Times New Roman"/>
          <w:color w:val="000000"/>
          <w:sz w:val="24"/>
          <w:szCs w:val="24"/>
        </w:rPr>
        <w:t xml:space="preserve">ить языковые истоки его образности и выразительности, уметь отличать подлинно талантливый текст от пустого вычурного текста, не </w:t>
      </w:r>
    </w:p>
    <w:p w:rsidR="00AC12E4" w:rsidRDefault="00E63432">
      <w:pPr>
        <w:pStyle w:val="a3"/>
        <w:spacing w:after="0" w:line="115" w:lineRule="atLeast"/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имеющего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никакой художественной ценности.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Обучающая значимость такого анализа очевидна: с его помощью развиваются </w:t>
      </w:r>
      <w:r>
        <w:rPr>
          <w:rFonts w:ascii="Times New Roman" w:hAnsi="Times New Roman"/>
          <w:color w:val="000000"/>
          <w:sz w:val="24"/>
          <w:szCs w:val="24"/>
        </w:rPr>
        <w:t>художественные языковые способности детей, чувство языкового вкуса, воспитывается читательская культура, способность не только замечать и воспринимать образность и выразительность лучших образцов художественного слова, но и совершенствовать свою речь, прив</w:t>
      </w:r>
      <w:r>
        <w:rPr>
          <w:rFonts w:ascii="Times New Roman" w:hAnsi="Times New Roman"/>
          <w:color w:val="000000"/>
          <w:sz w:val="24"/>
          <w:szCs w:val="24"/>
        </w:rPr>
        <w:t>ивается истинная любовь к родному языку как культурному достоянию нации, гордость за него.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 Обучающиеся</w:t>
      </w:r>
      <w:r>
        <w:rPr>
          <w:rFonts w:ascii="Times New Roman" w:hAnsi="Times New Roman"/>
          <w:color w:val="000000"/>
          <w:sz w:val="24"/>
          <w:szCs w:val="24"/>
        </w:rPr>
        <w:t xml:space="preserve"> после прохождения курса «Живое слово» должны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ЗНАТЬ: - понятия: словесное действие и подтекст; художественные особенности литературного произведения; тв</w:t>
      </w:r>
      <w:r>
        <w:rPr>
          <w:rFonts w:ascii="Times New Roman" w:hAnsi="Times New Roman"/>
          <w:color w:val="000000"/>
          <w:sz w:val="24"/>
          <w:szCs w:val="24"/>
        </w:rPr>
        <w:t xml:space="preserve">орческое внимание; хорошая дикция, активный артикуляционный аппарат; исполнительские задачи;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собственные речевые и голосовые возможности и недостатки; элементы актерского мастерства;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приемы разбора литературного произведения;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УМЕТЬ: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использовать </w:t>
      </w:r>
      <w:r>
        <w:rPr>
          <w:rFonts w:ascii="Times New Roman" w:hAnsi="Times New Roman"/>
          <w:color w:val="000000"/>
          <w:sz w:val="24"/>
          <w:szCs w:val="24"/>
        </w:rPr>
        <w:t xml:space="preserve">возможности своего голоса;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самостоятельно готовить артикуляционный и голосовой аппарат к звучанию (правильно дышать);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сосредоточивать внимание на главном;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воспроизводить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слышимое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определять логические и действенные различия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человеческой речи;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>- сознательно выполнять наиболее часто встречающиеся в жизни словесные действия, - убедительно передавать интонациями содержание текста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общаться со слушателями в камерной обстановке;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>- самостоятельно осуществлять выбор художественного произведения и</w:t>
      </w:r>
      <w:r>
        <w:rPr>
          <w:rFonts w:ascii="Times New Roman" w:hAnsi="Times New Roman"/>
          <w:color w:val="000000"/>
          <w:sz w:val="24"/>
          <w:szCs w:val="24"/>
        </w:rPr>
        <w:t xml:space="preserve"> обосновывать свой выбор;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осуществлять разбор художественного произведения: идея, основная мысль, художественные особенности произведения, взаимоотношения и поступки, событийный ряд.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При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высоком </w:t>
      </w:r>
      <w:r>
        <w:rPr>
          <w:rFonts w:ascii="Times New Roman" w:hAnsi="Times New Roman"/>
          <w:color w:val="000000"/>
          <w:sz w:val="24"/>
          <w:szCs w:val="24"/>
        </w:rPr>
        <w:t xml:space="preserve">уровне освоения программы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>1 – знает и успеш</w:t>
      </w:r>
      <w:r>
        <w:rPr>
          <w:rFonts w:ascii="Times New Roman" w:hAnsi="Times New Roman"/>
          <w:color w:val="000000"/>
          <w:sz w:val="24"/>
          <w:szCs w:val="24"/>
        </w:rPr>
        <w:t xml:space="preserve">но выполняет упражнения по артикуляционной и дикционной гимнастике, упражнения на развитие голоса;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2 – знает и успешно выполняет упражнения на развитие фонематического и речевого слуха, на чувство ритма;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3 </w:t>
      </w:r>
      <w:r>
        <w:rPr>
          <w:rFonts w:ascii="Times New Roman" w:hAnsi="Times New Roman"/>
          <w:color w:val="000000"/>
          <w:sz w:val="24"/>
          <w:szCs w:val="24"/>
        </w:rPr>
        <w:t>– умеет произносить одно и то же предложение с п</w:t>
      </w:r>
      <w:r>
        <w:rPr>
          <w:rFonts w:ascii="Times New Roman" w:hAnsi="Times New Roman"/>
          <w:color w:val="000000"/>
          <w:sz w:val="24"/>
          <w:szCs w:val="24"/>
        </w:rPr>
        <w:t xml:space="preserve">еременой логического ударения; объяснить изменения в смысле произносимого;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4 - умеет разобраться в смысле целого произведения, составить о нём своё мнение и успешно донести его до аудитории;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>5 - использует полученные навыки в общении с кругом близких, др</w:t>
      </w:r>
      <w:r>
        <w:rPr>
          <w:rFonts w:ascii="Times New Roman" w:hAnsi="Times New Roman"/>
          <w:color w:val="000000"/>
          <w:sz w:val="24"/>
          <w:szCs w:val="24"/>
        </w:rPr>
        <w:t xml:space="preserve">узей и знакомых; в школе имеет авторитет грамотного чтеца;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6 -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заинтересован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занятиях, активен и инициативен во время групповой творческой работы.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При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среднем </w:t>
      </w:r>
      <w:r>
        <w:rPr>
          <w:rFonts w:ascii="Times New Roman" w:hAnsi="Times New Roman"/>
          <w:color w:val="000000"/>
          <w:sz w:val="24"/>
          <w:szCs w:val="24"/>
        </w:rPr>
        <w:t xml:space="preserve">уровне освоения программы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1 – недостаточно хорошо знает и выполняет упражнения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артикуляционной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дикционной гимнастике;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2 – знает, но недостаточно хорошо выполняет упражнения на развитие фонематического и речевого слуха, на чувство ритма;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3 – допускает ошибки при произнесении одного и того же предложения с переменой логического ударения; путается при объяснении изменения в смысле произносимого;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4 - умеет разобраться в смысле целого произведения, имеет о нём своё мнение, но не убедителен при донесении его до аудитории;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>5 - не стремится использовать полученные навыки в общении с кругом близких, друзей и знакомых; в школе не знают о его занятиях, т</w:t>
      </w:r>
      <w:r>
        <w:rPr>
          <w:rFonts w:ascii="Times New Roman" w:hAnsi="Times New Roman"/>
          <w:color w:val="000000"/>
          <w:sz w:val="24"/>
          <w:szCs w:val="24"/>
        </w:rPr>
        <w:t xml:space="preserve">.к. он не выступает со своим репертуаром;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6-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заинтересован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занятиях, но часто невнимателен.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При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низком </w:t>
      </w:r>
      <w:r>
        <w:rPr>
          <w:rFonts w:ascii="Times New Roman" w:hAnsi="Times New Roman"/>
          <w:color w:val="000000"/>
          <w:sz w:val="24"/>
          <w:szCs w:val="24"/>
        </w:rPr>
        <w:t xml:space="preserve">уровне освоения программы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AC12E4" w:rsidRDefault="00E63432">
      <w:pPr>
        <w:pStyle w:val="a3"/>
        <w:spacing w:after="0" w:line="115" w:lineRule="atLeast"/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1 – плохо знает и плохо справляется с упражнениями по артикуляционной и дикционной гимнастикам, с упражнениям</w:t>
      </w:r>
      <w:r>
        <w:rPr>
          <w:rFonts w:ascii="Times New Roman" w:hAnsi="Times New Roman"/>
          <w:color w:val="000000"/>
          <w:sz w:val="24"/>
          <w:szCs w:val="24"/>
        </w:rPr>
        <w:t xml:space="preserve">и на развитие голоса; </w:t>
      </w:r>
      <w:proofErr w:type="gramEnd"/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2 – не очень хорошо знает и недостаточно хорошо выполняет упражнения на развитие фонематического и речевого слуха, на чувство ритма;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3 </w:t>
      </w:r>
      <w:r>
        <w:rPr>
          <w:rFonts w:ascii="Times New Roman" w:hAnsi="Times New Roman"/>
          <w:color w:val="000000"/>
          <w:sz w:val="24"/>
          <w:szCs w:val="24"/>
        </w:rPr>
        <w:t>– не справляется с произнесением одного и того же предложения с переменой логического ударения; н</w:t>
      </w:r>
      <w:r>
        <w:rPr>
          <w:rFonts w:ascii="Times New Roman" w:hAnsi="Times New Roman"/>
          <w:color w:val="000000"/>
          <w:sz w:val="24"/>
          <w:szCs w:val="24"/>
        </w:rPr>
        <w:t xml:space="preserve">е ориентируется в изменениях в смысле произносимого;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4 - пытается разобраться в смысле целого произведения, но не имеет о нём своего мнения и не убедителен при донесении его до аудитории; 5 - не стремится использовать полученные навыки в общении с кругом </w:t>
      </w:r>
      <w:r>
        <w:rPr>
          <w:rFonts w:ascii="Times New Roman" w:hAnsi="Times New Roman"/>
          <w:color w:val="000000"/>
          <w:sz w:val="24"/>
          <w:szCs w:val="24"/>
        </w:rPr>
        <w:t xml:space="preserve">близких, друзей и знакомых;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6 – слабо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заинтересован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занятиях, зависит от своего настроения, на занятиях невнимателен, недостаточно хорошо работает.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Занятия кружка «Живое слово» состоят из нескольких РАЗДЕЛОВ: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>1. Практические упражнения по технике и ло</w:t>
      </w:r>
      <w:r>
        <w:rPr>
          <w:rFonts w:ascii="Times New Roman" w:hAnsi="Times New Roman"/>
          <w:color w:val="000000"/>
          <w:sz w:val="24"/>
          <w:szCs w:val="24"/>
        </w:rPr>
        <w:t xml:space="preserve">гике речи.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2. Индивидуальная работа учащихся над созданием собственных рассказов,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>стихов</w:t>
      </w:r>
      <w:r>
        <w:rPr>
          <w:rFonts w:ascii="Times New Roman" w:hAnsi="Times New Roman"/>
          <w:color w:val="000000"/>
          <w:sz w:val="24"/>
          <w:szCs w:val="24"/>
        </w:rPr>
        <w:t xml:space="preserve">, сказок, очерков.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ПРИЁМЫ И МЕТОДЫ ОБУЧЕНИЯ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Каждое занятие содержит темы из разных разделов: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>- Техника речи (упражнения на подготовку голосового аппарата, постанов</w:t>
      </w:r>
      <w:r>
        <w:rPr>
          <w:rFonts w:ascii="Times New Roman" w:hAnsi="Times New Roman"/>
          <w:color w:val="000000"/>
          <w:sz w:val="24"/>
          <w:szCs w:val="24"/>
        </w:rPr>
        <w:t xml:space="preserve">ку речевого дыхания и т.п.).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Эмоционально - образная выразительность речи (отработка умения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нотировать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текст, составлять партитуру чтения, выделять логическое ударение, выстраивать ритмический рисунок фразы).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Собственное исполнительское литературное </w:t>
      </w:r>
      <w:r>
        <w:rPr>
          <w:rFonts w:ascii="Times New Roman" w:hAnsi="Times New Roman"/>
          <w:color w:val="000000"/>
          <w:sz w:val="24"/>
          <w:szCs w:val="24"/>
        </w:rPr>
        <w:t xml:space="preserve">и исследовательское творчество.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>В работе кружка «Живое слово» находят применение следующие ПЕДАГОГИЧЕСКИЕ ТЕХНОЛОГИИ: проектная, проблемного преподавания, педагогических мастерских, технология развития критического мышления через чтение и письмо, технолог</w:t>
      </w:r>
      <w:r>
        <w:rPr>
          <w:rFonts w:ascii="Times New Roman" w:hAnsi="Times New Roman"/>
          <w:color w:val="000000"/>
          <w:sz w:val="24"/>
          <w:szCs w:val="24"/>
        </w:rPr>
        <w:t xml:space="preserve">ия «Образ и мысль», технология ценностно-смыслового диалога, информационные технологии.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>Основу</w:t>
      </w:r>
      <w:r>
        <w:rPr>
          <w:rFonts w:ascii="Times New Roman" w:hAnsi="Times New Roman"/>
          <w:color w:val="000000"/>
          <w:sz w:val="24"/>
          <w:szCs w:val="24"/>
        </w:rPr>
        <w:t xml:space="preserve"> занятия составляет обязательное практическое воспроизведение заданий педагога каждым обучающимся.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>Для реализации программы используются следующие ФОРМЫ РАБОТЫ: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 - практические и теоретические занятия,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игры,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дискуссии,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репетиции,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праздники,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конкурсы,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концертные выступления,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устный журнал,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литературные встречи,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литературные гостиные,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посещение библиотеки, </w:t>
      </w:r>
    </w:p>
    <w:p w:rsidR="00AC12E4" w:rsidRDefault="00E63432">
      <w:pPr>
        <w:pStyle w:val="a3"/>
        <w:spacing w:after="0" w:line="115" w:lineRule="atLeast"/>
      </w:pPr>
      <w:r>
        <w:rPr>
          <w:rFonts w:ascii="Times New Roman" w:hAnsi="Times New Roman"/>
          <w:color w:val="000000"/>
          <w:sz w:val="24"/>
          <w:szCs w:val="24"/>
        </w:rPr>
        <w:t xml:space="preserve">- экскурсии. </w:t>
      </w:r>
    </w:p>
    <w:p w:rsidR="00AC12E4" w:rsidRDefault="00E63432">
      <w:pPr>
        <w:pStyle w:val="ae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 xml:space="preserve">Содержание </w:t>
      </w:r>
      <w:r>
        <w:rPr>
          <w:rFonts w:ascii="Times New Roman" w:hAnsi="Times New Roman"/>
          <w:b/>
          <w:sz w:val="24"/>
          <w:szCs w:val="24"/>
        </w:rPr>
        <w:t>курса внеурочной деятельности с указанием форм организации и видов деятельности</w:t>
      </w:r>
    </w:p>
    <w:p w:rsidR="00AC12E4" w:rsidRDefault="00AC12E4">
      <w:pPr>
        <w:pStyle w:val="a3"/>
        <w:spacing w:after="0"/>
        <w:jc w:val="both"/>
      </w:pPr>
    </w:p>
    <w:p w:rsidR="00AC12E4" w:rsidRDefault="00E63432">
      <w:pPr>
        <w:pStyle w:val="a3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Введение (1 ч)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«Художественное слово: Стихи и проза».</w:t>
      </w:r>
    </w:p>
    <w:p w:rsidR="00AC12E4" w:rsidRDefault="00E63432">
      <w:pPr>
        <w:pStyle w:val="a3"/>
        <w:spacing w:after="0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Детский фольклор 4 часа </w:t>
      </w:r>
    </w:p>
    <w:p w:rsidR="00AC12E4" w:rsidRDefault="00E63432">
      <w:pPr>
        <w:pStyle w:val="a3"/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Потешки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поговорки, русские песни.</w:t>
      </w:r>
    </w:p>
    <w:p w:rsidR="00AC12E4" w:rsidRDefault="00E63432">
      <w:pPr>
        <w:pStyle w:val="a3"/>
        <w:spacing w:after="0" w:line="100" w:lineRule="atLeast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Поэты и писатели о Рождестве Христовом  3 часа</w:t>
      </w:r>
    </w:p>
    <w:p w:rsidR="00AC12E4" w:rsidRDefault="00E63432">
      <w:pPr>
        <w:pStyle w:val="a3"/>
        <w:spacing w:after="0" w:line="100" w:lineRule="atLeast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Сказки 3 час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</w:p>
    <w:p w:rsidR="00AC12E4" w:rsidRDefault="00E63432">
      <w:pPr>
        <w:pStyle w:val="a3"/>
        <w:spacing w:after="0" w:line="100" w:lineRule="atLeast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Стихи о природе русских поэтов 2 часа</w:t>
      </w:r>
    </w:p>
    <w:p w:rsidR="00AC12E4" w:rsidRDefault="00E63432">
      <w:pPr>
        <w:pStyle w:val="a3"/>
        <w:spacing w:after="0" w:line="100" w:lineRule="atLeast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Стихи о ВОВ  (3 ч)</w:t>
      </w:r>
    </w:p>
    <w:p w:rsidR="00AC12E4" w:rsidRDefault="00E63432">
      <w:pPr>
        <w:pStyle w:val="a3"/>
        <w:jc w:val="both"/>
      </w:pPr>
      <w:r>
        <w:rPr>
          <w:rFonts w:ascii="Times New Roman" w:hAnsi="Times New Roman"/>
          <w:sz w:val="24"/>
          <w:szCs w:val="24"/>
          <w:lang w:eastAsia="ar-SA"/>
        </w:rPr>
        <w:t>Программа рассчитана на 1 год. Занятия проводятся 1 раза в неделю. Курс изучения программы рассчитан для учащихся 7,9 классы</w:t>
      </w:r>
    </w:p>
    <w:p w:rsidR="00AC12E4" w:rsidRDefault="00AC12E4">
      <w:pPr>
        <w:pStyle w:val="a3"/>
        <w:shd w:val="clear" w:color="auto" w:fill="FFFFFF"/>
        <w:spacing w:after="0" w:line="100" w:lineRule="atLeast"/>
        <w:jc w:val="both"/>
      </w:pPr>
    </w:p>
    <w:p w:rsidR="00AC12E4" w:rsidRDefault="00E63432">
      <w:pPr>
        <w:pStyle w:val="ae"/>
        <w:jc w:val="center"/>
      </w:pP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AC12E4" w:rsidRDefault="00AC12E4">
      <w:pPr>
        <w:pStyle w:val="ae"/>
        <w:ind w:left="0"/>
        <w:jc w:val="center"/>
      </w:pPr>
    </w:p>
    <w:p w:rsidR="00AC12E4" w:rsidRDefault="00AC12E4">
      <w:pPr>
        <w:pStyle w:val="ae"/>
        <w:jc w:val="both"/>
      </w:pPr>
    </w:p>
    <w:tbl>
      <w:tblPr>
        <w:tblW w:w="0" w:type="auto"/>
        <w:tblInd w:w="14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0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9104"/>
        <w:gridCol w:w="3685"/>
      </w:tblGrid>
      <w:tr w:rsidR="00AC12E4">
        <w:trPr>
          <w:trHeight w:val="440"/>
        </w:trPr>
        <w:tc>
          <w:tcPr>
            <w:tcW w:w="16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15" w:lineRule="atLeast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91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pacing w:val="-6"/>
                <w:sz w:val="24"/>
                <w:szCs w:val="24"/>
                <w:shd w:val="clear" w:color="auto" w:fill="FFFFFF"/>
              </w:rPr>
              <w:t>Тема</w:t>
            </w:r>
            <w:r>
              <w:rPr>
                <w:rFonts w:ascii="Times New Roman" w:hAnsi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занятия</w:t>
            </w:r>
          </w:p>
        </w:tc>
        <w:tc>
          <w:tcPr>
            <w:tcW w:w="368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асов</w:t>
            </w:r>
          </w:p>
        </w:tc>
      </w:tr>
      <w:tr w:rsidR="00AC12E4">
        <w:trPr>
          <w:trHeight w:val="269"/>
        </w:trPr>
        <w:tc>
          <w:tcPr>
            <w:tcW w:w="16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AC12E4" w:rsidRDefault="00AC12E4">
            <w:pPr>
              <w:pStyle w:val="a3"/>
              <w:numPr>
                <w:ilvl w:val="0"/>
                <w:numId w:val="4"/>
              </w:numPr>
              <w:spacing w:after="0" w:line="100" w:lineRule="atLeast"/>
              <w:jc w:val="center"/>
            </w:pPr>
          </w:p>
        </w:tc>
        <w:tc>
          <w:tcPr>
            <w:tcW w:w="91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AC12E4" w:rsidRDefault="00AC12E4">
            <w:pPr>
              <w:pStyle w:val="a3"/>
              <w:numPr>
                <w:ilvl w:val="0"/>
                <w:numId w:val="4"/>
              </w:numPr>
              <w:spacing w:after="0" w:line="100" w:lineRule="atLeast"/>
              <w:jc w:val="center"/>
            </w:pPr>
          </w:p>
        </w:tc>
        <w:tc>
          <w:tcPr>
            <w:tcW w:w="36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AC12E4" w:rsidRDefault="00AC12E4">
            <w:pPr>
              <w:pStyle w:val="a3"/>
              <w:numPr>
                <w:ilvl w:val="0"/>
                <w:numId w:val="4"/>
              </w:numPr>
              <w:spacing w:after="0" w:line="100" w:lineRule="atLeast"/>
              <w:jc w:val="center"/>
            </w:pPr>
          </w:p>
        </w:tc>
      </w:tr>
      <w:tr w:rsidR="00AC12E4">
        <w:trPr>
          <w:trHeight w:val="451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15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Введение. «Художественное слово: Стихи и проза».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20"/>
            </w:tblGrid>
            <w:tr w:rsidR="00AC12E4">
              <w:trPr>
                <w:trHeight w:val="127"/>
              </w:trPr>
              <w:tc>
                <w:tcPr>
                  <w:tcW w:w="6120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427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15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line="115" w:lineRule="atLeas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Детский фольклор: скороговорки,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чистоговорки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3"/>
            </w:tblGrid>
            <w:tr w:rsidR="00AC12E4">
              <w:trPr>
                <w:trHeight w:val="368"/>
              </w:trPr>
              <w:tc>
                <w:tcPr>
                  <w:tcW w:w="5723" w:type="dxa"/>
                  <w:shd w:val="clear" w:color="auto" w:fill="FFFFFF"/>
                </w:tcPr>
                <w:p w:rsidR="00AC12E4" w:rsidRDefault="00AC12E4">
                  <w:pPr>
                    <w:pStyle w:val="a3"/>
                    <w:spacing w:line="115" w:lineRule="atLeast"/>
                  </w:pPr>
                </w:p>
              </w:tc>
            </w:tr>
          </w:tbl>
          <w:p w:rsidR="00AC12E4" w:rsidRDefault="00AC12E4">
            <w:pPr>
              <w:pStyle w:val="af3"/>
              <w:spacing w:line="115" w:lineRule="atLeast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AC12E4">
        <w:trPr>
          <w:trHeight w:val="427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«Душа народа русского». Русские песни.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67"/>
            </w:tblGrid>
            <w:tr w:rsidR="00AC12E4">
              <w:trPr>
                <w:trHeight w:val="127"/>
              </w:trPr>
              <w:tc>
                <w:tcPr>
                  <w:tcW w:w="4867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AC12E4">
        <w:trPr>
          <w:trHeight w:val="390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«Богатырская наша сила». Русские былины. </w:t>
            </w:r>
          </w:p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AC12E4">
        <w:trPr>
          <w:trHeight w:val="390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Практикум. Выделение отличительных черт былины как жанра русского фольклора.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87"/>
            </w:tblGrid>
            <w:tr w:rsidR="00AC12E4">
              <w:trPr>
                <w:trHeight w:val="370"/>
              </w:trPr>
              <w:tc>
                <w:tcPr>
                  <w:tcW w:w="6687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AC12E4">
        <w:trPr>
          <w:trHeight w:val="438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Поэты и писатели о Рождестве Христовом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44"/>
            </w:tblGrid>
            <w:tr w:rsidR="00AC12E4">
              <w:trPr>
                <w:trHeight w:val="127"/>
              </w:trPr>
              <w:tc>
                <w:tcPr>
                  <w:tcW w:w="5044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Выразительное чтение художественных произведений к конкурсу «Вифлеемская звезда»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24"/>
            </w:tblGrid>
            <w:tr w:rsidR="00AC12E4">
              <w:trPr>
                <w:trHeight w:val="368"/>
              </w:trPr>
              <w:tc>
                <w:tcPr>
                  <w:tcW w:w="6624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«Свет звезды Вифлеемской». Урок-концерт.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02"/>
            </w:tblGrid>
            <w:tr w:rsidR="00AC12E4">
              <w:trPr>
                <w:trHeight w:val="127"/>
              </w:trPr>
              <w:tc>
                <w:tcPr>
                  <w:tcW w:w="5202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Русские народные сказки. Практикум по знакомству с речевым аппаратом.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44"/>
            </w:tblGrid>
            <w:tr w:rsidR="00AC12E4">
              <w:trPr>
                <w:trHeight w:val="368"/>
              </w:trPr>
              <w:tc>
                <w:tcPr>
                  <w:tcW w:w="6444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Сказки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Подготовка к выразительному чтению.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1"/>
            </w:tblGrid>
            <w:tr w:rsidR="00AC12E4">
              <w:trPr>
                <w:trHeight w:val="370"/>
              </w:trPr>
              <w:tc>
                <w:tcPr>
                  <w:tcW w:w="6231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Сказки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74"/>
            </w:tblGrid>
            <w:tr w:rsidR="00AC12E4">
              <w:trPr>
                <w:trHeight w:val="127"/>
              </w:trPr>
              <w:tc>
                <w:tcPr>
                  <w:tcW w:w="4674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254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bookmarkStart w:id="1" w:name="__DdeLink__30897_385913993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Стихи 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природе русских поэтов</w:t>
            </w:r>
            <w:bookmarkEnd w:id="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Подготовка к литературной гостиной.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51"/>
            </w:tblGrid>
            <w:tr w:rsidR="00AC12E4">
              <w:trPr>
                <w:trHeight w:val="370"/>
              </w:trPr>
              <w:tc>
                <w:tcPr>
                  <w:tcW w:w="5551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Стихи о природе русских поэтов. Литературная гостиная.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99"/>
            </w:tblGrid>
            <w:tr w:rsidR="00AC12E4">
              <w:trPr>
                <w:trHeight w:val="127"/>
              </w:trPr>
              <w:tc>
                <w:tcPr>
                  <w:tcW w:w="6799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«Такой разный Чехов». Обучение выразительному чтению.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64"/>
            </w:tblGrid>
            <w:tr w:rsidR="00AC12E4">
              <w:trPr>
                <w:trHeight w:val="368"/>
              </w:trPr>
              <w:tc>
                <w:tcPr>
                  <w:tcW w:w="5964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«Такой разный Чехов». Инсценировка рассказов.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72"/>
            </w:tblGrid>
            <w:tr w:rsidR="00AC12E4">
              <w:trPr>
                <w:trHeight w:val="127"/>
              </w:trPr>
              <w:tc>
                <w:tcPr>
                  <w:tcW w:w="5772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письма. Учимся писать письма.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52"/>
            </w:tblGrid>
            <w:tr w:rsidR="00AC12E4">
              <w:trPr>
                <w:trHeight w:val="127"/>
              </w:trPr>
              <w:tc>
                <w:tcPr>
                  <w:tcW w:w="4352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Лаборатория по анализу художественного текста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73"/>
            </w:tblGrid>
            <w:tr w:rsidR="00AC12E4">
              <w:trPr>
                <w:trHeight w:val="127"/>
              </w:trPr>
              <w:tc>
                <w:tcPr>
                  <w:tcW w:w="5773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18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Сочинение письма с рассказом о своей жизни. Участие в конкурсе Почта России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70"/>
            </w:tblGrid>
            <w:tr w:rsidR="00AC12E4">
              <w:trPr>
                <w:trHeight w:val="368"/>
              </w:trPr>
              <w:tc>
                <w:tcPr>
                  <w:tcW w:w="6770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89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Уж сколько раз твердили миру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..!»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Басни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И.А.Крылова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46"/>
            </w:tblGrid>
            <w:tr w:rsidR="00AC12E4">
              <w:trPr>
                <w:trHeight w:val="127"/>
              </w:trPr>
              <w:tc>
                <w:tcPr>
                  <w:tcW w:w="6546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Защита иллюстраций к басням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инсценировка.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12"/>
            </w:tblGrid>
            <w:tr w:rsidR="00AC12E4">
              <w:trPr>
                <w:trHeight w:val="127"/>
              </w:trPr>
              <w:tc>
                <w:tcPr>
                  <w:tcW w:w="5512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«Человек – собаке друг!» Работа над пересказом произведений о животных с сохранением стиля автора.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19"/>
            </w:tblGrid>
            <w:tr w:rsidR="00AC12E4">
              <w:trPr>
                <w:trHeight w:val="368"/>
              </w:trPr>
              <w:tc>
                <w:tcPr>
                  <w:tcW w:w="6519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Литературный эксперимент: сравнение звучания джаза и его описания.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17"/>
            </w:tblGrid>
            <w:tr w:rsidR="00AC12E4">
              <w:trPr>
                <w:trHeight w:val="368"/>
              </w:trPr>
              <w:tc>
                <w:tcPr>
                  <w:tcW w:w="6717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«Современные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писатели - детям»: Посещение библиотеки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 w:rsidR="00AC12E4">
              <w:trPr>
                <w:trHeight w:val="368"/>
              </w:trPr>
              <w:tc>
                <w:tcPr>
                  <w:tcW w:w="3835" w:type="dxa"/>
                  <w:shd w:val="clear" w:color="auto" w:fill="FFFFFF"/>
                </w:tcPr>
                <w:p w:rsidR="00AC12E4" w:rsidRDefault="00E63432">
                  <w:pPr>
                    <w:pStyle w:val="a3"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Выбор отрывка, пересказ от своего имени.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85"/>
            </w:tblGrid>
            <w:tr w:rsidR="00AC12E4">
              <w:trPr>
                <w:trHeight w:val="127"/>
              </w:trPr>
              <w:tc>
                <w:tcPr>
                  <w:tcW w:w="4985" w:type="dxa"/>
                  <w:shd w:val="clear" w:color="auto" w:fill="FFFFFF"/>
                </w:tcPr>
                <w:p w:rsidR="00AC12E4" w:rsidRDefault="00E63432">
                  <w:pPr>
                    <w:pStyle w:val="a3"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«Живая классика». Чтение прозаических отрывков.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66"/>
            </w:tblGrid>
            <w:tr w:rsidR="00AC12E4">
              <w:trPr>
                <w:trHeight w:val="368"/>
              </w:trPr>
              <w:tc>
                <w:tcPr>
                  <w:tcW w:w="5866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«Люблю природу русскую!» Стихи о русской природе поэтов 20 века.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22"/>
            </w:tblGrid>
            <w:tr w:rsidR="00AC12E4">
              <w:trPr>
                <w:trHeight w:val="368"/>
              </w:trPr>
              <w:tc>
                <w:tcPr>
                  <w:tcW w:w="6422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92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«Поэты родной земли». Произведения костромских писателей.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83"/>
            </w:tblGrid>
            <w:tr w:rsidR="00AC12E4">
              <w:trPr>
                <w:trHeight w:val="368"/>
              </w:trPr>
              <w:tc>
                <w:tcPr>
                  <w:tcW w:w="6083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Сочинение стихотворения о родном крае.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73"/>
            </w:tblGrid>
            <w:tr w:rsidR="00AC12E4">
              <w:trPr>
                <w:trHeight w:val="127"/>
              </w:trPr>
              <w:tc>
                <w:tcPr>
                  <w:tcW w:w="4873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26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f3"/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итературная гостиная, посвящённая творчеству тюменских писателей»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73"/>
            </w:tblGrid>
            <w:tr w:rsidR="00AC12E4">
              <w:trPr>
                <w:trHeight w:val="370"/>
              </w:trPr>
              <w:tc>
                <w:tcPr>
                  <w:tcW w:w="5773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74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Стихи о Родине, о Великой Отечественной войне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01"/>
            </w:tblGrid>
            <w:tr w:rsidR="00AC12E4">
              <w:trPr>
                <w:trHeight w:val="127"/>
              </w:trPr>
              <w:tc>
                <w:tcPr>
                  <w:tcW w:w="5801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74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чтецов. «Сороковые, роковые!»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7"/>
            </w:tblGrid>
            <w:tr w:rsidR="00AC12E4">
              <w:trPr>
                <w:trHeight w:val="127"/>
              </w:trPr>
              <w:tc>
                <w:tcPr>
                  <w:tcW w:w="4767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74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благодарных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читателей»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занятие.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16"/>
            </w:tblGrid>
            <w:tr w:rsidR="00AC12E4">
              <w:trPr>
                <w:trHeight w:val="127"/>
              </w:trPr>
              <w:tc>
                <w:tcPr>
                  <w:tcW w:w="5616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74"/>
        </w:trPr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Защита презентаций проектов по итогам работы кружка.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82"/>
            </w:tblGrid>
            <w:tr w:rsidR="00AC12E4">
              <w:trPr>
                <w:trHeight w:val="127"/>
              </w:trPr>
              <w:tc>
                <w:tcPr>
                  <w:tcW w:w="6682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2E4">
        <w:trPr>
          <w:trHeight w:val="374"/>
        </w:trPr>
        <w:tc>
          <w:tcPr>
            <w:tcW w:w="16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1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Викторина «По страницам прочитанных книг». Итоговое занятие.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58"/>
            </w:tblGrid>
            <w:tr w:rsidR="00AC12E4">
              <w:trPr>
                <w:trHeight w:val="368"/>
              </w:trPr>
              <w:tc>
                <w:tcPr>
                  <w:tcW w:w="6758" w:type="dxa"/>
                  <w:shd w:val="clear" w:color="auto" w:fill="FFFFFF"/>
                </w:tcPr>
                <w:p w:rsidR="00AC12E4" w:rsidRDefault="00AC12E4">
                  <w:pPr>
                    <w:pStyle w:val="a3"/>
                  </w:pPr>
                </w:p>
              </w:tc>
            </w:tr>
          </w:tbl>
          <w:p w:rsidR="00AC12E4" w:rsidRDefault="00AC12E4">
            <w:pPr>
              <w:pStyle w:val="af3"/>
            </w:pPr>
          </w:p>
        </w:tc>
        <w:tc>
          <w:tcPr>
            <w:tcW w:w="36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</w:tcPr>
          <w:p w:rsidR="00AC12E4" w:rsidRDefault="00E63432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C12E4" w:rsidRDefault="00AC12E4">
      <w:pPr>
        <w:pStyle w:val="a3"/>
        <w:spacing w:after="0"/>
        <w:jc w:val="both"/>
      </w:pPr>
    </w:p>
    <w:p w:rsidR="00AC12E4" w:rsidRDefault="00AC12E4">
      <w:pPr>
        <w:pStyle w:val="af"/>
        <w:jc w:val="both"/>
      </w:pPr>
    </w:p>
    <w:p w:rsidR="00AC12E4" w:rsidRDefault="00AC12E4">
      <w:pPr>
        <w:pStyle w:val="a3"/>
        <w:spacing w:after="0"/>
        <w:jc w:val="both"/>
      </w:pPr>
    </w:p>
    <w:p w:rsidR="00AC12E4" w:rsidRDefault="00AC12E4">
      <w:pPr>
        <w:pStyle w:val="a3"/>
        <w:shd w:val="clear" w:color="auto" w:fill="FFFFFF"/>
        <w:spacing w:after="0" w:line="100" w:lineRule="atLeast"/>
        <w:jc w:val="both"/>
      </w:pPr>
    </w:p>
    <w:p w:rsidR="00AC12E4" w:rsidRDefault="00AC12E4">
      <w:pPr>
        <w:pStyle w:val="a3"/>
        <w:shd w:val="clear" w:color="auto" w:fill="FFFFFF"/>
        <w:spacing w:after="0"/>
        <w:jc w:val="both"/>
      </w:pPr>
    </w:p>
    <w:p w:rsidR="00AC12E4" w:rsidRDefault="00AC12E4">
      <w:pPr>
        <w:pStyle w:val="a3"/>
        <w:shd w:val="clear" w:color="auto" w:fill="FFFFFF"/>
        <w:spacing w:after="0"/>
        <w:jc w:val="both"/>
      </w:pPr>
    </w:p>
    <w:p w:rsidR="00AC12E4" w:rsidRDefault="00AC12E4">
      <w:pPr>
        <w:pStyle w:val="a3"/>
        <w:shd w:val="clear" w:color="auto" w:fill="FFFFFF"/>
        <w:spacing w:after="0"/>
        <w:jc w:val="both"/>
      </w:pPr>
    </w:p>
    <w:p w:rsidR="00AC12E4" w:rsidRDefault="00AC12E4">
      <w:pPr>
        <w:pStyle w:val="a3"/>
        <w:shd w:val="clear" w:color="auto" w:fill="FFFFFF"/>
        <w:spacing w:after="0"/>
        <w:jc w:val="both"/>
      </w:pPr>
    </w:p>
    <w:p w:rsidR="00AC12E4" w:rsidRDefault="00AC12E4">
      <w:pPr>
        <w:pStyle w:val="a3"/>
        <w:shd w:val="clear" w:color="auto" w:fill="FFFFFF"/>
        <w:spacing w:after="0"/>
        <w:jc w:val="both"/>
      </w:pPr>
    </w:p>
    <w:p w:rsidR="00AC12E4" w:rsidRDefault="00AC12E4">
      <w:pPr>
        <w:pStyle w:val="a3"/>
        <w:shd w:val="clear" w:color="auto" w:fill="FFFFFF"/>
        <w:spacing w:after="0"/>
        <w:jc w:val="both"/>
      </w:pPr>
    </w:p>
    <w:p w:rsidR="00AC12E4" w:rsidRDefault="00AC12E4">
      <w:pPr>
        <w:pStyle w:val="a3"/>
        <w:spacing w:after="0"/>
        <w:jc w:val="both"/>
      </w:pPr>
    </w:p>
    <w:p w:rsidR="00AC12E4" w:rsidRDefault="00AC12E4">
      <w:pPr>
        <w:pStyle w:val="a3"/>
        <w:spacing w:after="0"/>
        <w:jc w:val="both"/>
      </w:pPr>
    </w:p>
    <w:p w:rsidR="00AC12E4" w:rsidRDefault="00AC12E4">
      <w:pPr>
        <w:pStyle w:val="a3"/>
        <w:spacing w:after="0"/>
        <w:jc w:val="both"/>
      </w:pPr>
    </w:p>
    <w:p w:rsidR="00AC12E4" w:rsidRDefault="00AC12E4">
      <w:pPr>
        <w:pStyle w:val="a3"/>
        <w:spacing w:after="0"/>
        <w:jc w:val="both"/>
      </w:pPr>
    </w:p>
    <w:p w:rsidR="00AC12E4" w:rsidRDefault="00AC12E4">
      <w:pPr>
        <w:pStyle w:val="a3"/>
        <w:spacing w:after="0"/>
        <w:jc w:val="both"/>
      </w:pPr>
    </w:p>
    <w:p w:rsidR="00AC12E4" w:rsidRDefault="00AC12E4">
      <w:pPr>
        <w:pStyle w:val="a3"/>
        <w:spacing w:after="0"/>
        <w:jc w:val="both"/>
      </w:pPr>
    </w:p>
    <w:p w:rsidR="00AC12E4" w:rsidRDefault="00AC12E4">
      <w:pPr>
        <w:pStyle w:val="a3"/>
        <w:spacing w:after="0"/>
        <w:jc w:val="both"/>
      </w:pPr>
    </w:p>
    <w:p w:rsidR="00AC12E4" w:rsidRDefault="00AC12E4">
      <w:pPr>
        <w:pStyle w:val="a3"/>
        <w:spacing w:after="0"/>
        <w:jc w:val="both"/>
      </w:pPr>
    </w:p>
    <w:p w:rsidR="00AC12E4" w:rsidRDefault="00AC12E4">
      <w:pPr>
        <w:pStyle w:val="a3"/>
        <w:spacing w:after="0"/>
        <w:jc w:val="both"/>
      </w:pPr>
    </w:p>
    <w:p w:rsidR="00AC12E4" w:rsidRDefault="00AC12E4">
      <w:pPr>
        <w:pStyle w:val="a3"/>
        <w:spacing w:after="0"/>
        <w:jc w:val="both"/>
      </w:pPr>
    </w:p>
    <w:p w:rsidR="00AC12E4" w:rsidRDefault="00AC12E4">
      <w:pPr>
        <w:pStyle w:val="a3"/>
        <w:spacing w:after="0"/>
        <w:jc w:val="both"/>
      </w:pPr>
    </w:p>
    <w:p w:rsidR="00AC12E4" w:rsidRDefault="00AC12E4">
      <w:pPr>
        <w:pStyle w:val="a3"/>
        <w:spacing w:after="0"/>
        <w:jc w:val="both"/>
      </w:pPr>
    </w:p>
    <w:p w:rsidR="00AC12E4" w:rsidRDefault="00AC12E4">
      <w:pPr>
        <w:pStyle w:val="a3"/>
        <w:spacing w:after="0"/>
        <w:jc w:val="both"/>
      </w:pPr>
    </w:p>
    <w:p w:rsidR="00AC12E4" w:rsidRDefault="00AC12E4">
      <w:pPr>
        <w:pStyle w:val="a3"/>
        <w:spacing w:after="0"/>
        <w:jc w:val="both"/>
      </w:pPr>
    </w:p>
    <w:p w:rsidR="00AC12E4" w:rsidRDefault="00AC12E4">
      <w:pPr>
        <w:pStyle w:val="a3"/>
        <w:spacing w:after="0"/>
        <w:jc w:val="both"/>
      </w:pPr>
    </w:p>
    <w:sectPr w:rsidR="00AC12E4">
      <w:footerReference w:type="first" r:id="rId9"/>
      <w:pgSz w:w="16838" w:h="11906" w:orient="landscape"/>
      <w:pgMar w:top="568" w:right="1134" w:bottom="765" w:left="1134" w:header="0" w:footer="0" w:gutter="0"/>
      <w:cols w:space="720"/>
      <w:formProt w:val="0"/>
      <w:titlePg/>
      <w:docGrid w:linePitch="38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432" w:rsidRDefault="00E63432">
      <w:pPr>
        <w:spacing w:after="0" w:line="240" w:lineRule="auto"/>
      </w:pPr>
      <w:r>
        <w:separator/>
      </w:r>
    </w:p>
  </w:endnote>
  <w:endnote w:type="continuationSeparator" w:id="0">
    <w:p w:rsidR="00E63432" w:rsidRDefault="00E63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altName w:val="Arial Unicode MS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2E4" w:rsidRDefault="00E63432">
    <w:pPr>
      <w:pStyle w:val="af1"/>
      <w:jc w:val="center"/>
    </w:pPr>
    <w:r>
      <w:fldChar w:fldCharType="begin"/>
    </w:r>
    <w:r>
      <w:instrText>PAGE</w:instrText>
    </w:r>
    <w:r w:rsidR="00357BBA">
      <w:fldChar w:fldCharType="separate"/>
    </w:r>
    <w:r w:rsidR="00357BBA">
      <w:rPr>
        <w:noProof/>
      </w:rPr>
      <w:t>1</w:t>
    </w:r>
    <w:r>
      <w:fldChar w:fldCharType="end"/>
    </w:r>
  </w:p>
  <w:p w:rsidR="00AC12E4" w:rsidRDefault="00AC12E4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432" w:rsidRDefault="00E63432">
      <w:pPr>
        <w:spacing w:after="0" w:line="240" w:lineRule="auto"/>
      </w:pPr>
      <w:r>
        <w:separator/>
      </w:r>
    </w:p>
  </w:footnote>
  <w:footnote w:type="continuationSeparator" w:id="0">
    <w:p w:rsidR="00E63432" w:rsidRDefault="00E63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16B7B"/>
    <w:multiLevelType w:val="multilevel"/>
    <w:tmpl w:val="3584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2E441F19"/>
    <w:multiLevelType w:val="multilevel"/>
    <w:tmpl w:val="7A989B2E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D2399"/>
    <w:multiLevelType w:val="multilevel"/>
    <w:tmpl w:val="C1FC7B5A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C973AD"/>
    <w:multiLevelType w:val="multilevel"/>
    <w:tmpl w:val="1D16494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62646726"/>
    <w:multiLevelType w:val="multilevel"/>
    <w:tmpl w:val="E8DA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12E4"/>
    <w:rsid w:val="00357BBA"/>
    <w:rsid w:val="00AC12E4"/>
    <w:rsid w:val="00E6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rFonts w:ascii="Calibri" w:eastAsia="Calibri" w:hAnsi="Calibri" w:cs="Calibri"/>
      <w:color w:val="00000A"/>
      <w:lang w:eastAsia="en-US"/>
    </w:rPr>
  </w:style>
  <w:style w:type="character" w:customStyle="1" w:styleId="Text">
    <w:name w:val="Text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character" w:customStyle="1" w:styleId="a4">
    <w:name w:val="Верхний колонтитул Знак"/>
    <w:basedOn w:val="a0"/>
    <w:rPr>
      <w:rFonts w:ascii="Calibri" w:eastAsia="Calibri" w:hAnsi="Calibri" w:cs="Calibri"/>
    </w:rPr>
  </w:style>
  <w:style w:type="character" w:customStyle="1" w:styleId="a5">
    <w:name w:val="Нижний колонтитул Знак"/>
    <w:basedOn w:val="a0"/>
    <w:rPr>
      <w:rFonts w:ascii="Calibri" w:eastAsia="Calibri" w:hAnsi="Calibri" w:cs="Calibri"/>
    </w:rPr>
  </w:style>
  <w:style w:type="character" w:customStyle="1" w:styleId="a6">
    <w:name w:val="Текст выноски Знак"/>
    <w:basedOn w:val="a0"/>
    <w:rPr>
      <w:rFonts w:ascii="Segoe UI" w:eastAsia="Calibri" w:hAnsi="Segoe UI" w:cs="Segoe UI"/>
      <w:sz w:val="18"/>
      <w:szCs w:val="18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eastAsia="Calibri" w:cs="Times New Roman"/>
    </w:rPr>
  </w:style>
  <w:style w:type="character" w:customStyle="1" w:styleId="ListLabel3">
    <w:name w:val="ListLabel 3"/>
    <w:rPr>
      <w:rFonts w:eastAsia="Calibri"/>
      <w:b w:val="0"/>
      <w:sz w:val="22"/>
    </w:rPr>
  </w:style>
  <w:style w:type="character" w:customStyle="1" w:styleId="ListLabel4">
    <w:name w:val="ListLabel 4"/>
    <w:rPr>
      <w:rFonts w:cs="Symbol"/>
      <w:sz w:val="20"/>
    </w:rPr>
  </w:style>
  <w:style w:type="character" w:customStyle="1" w:styleId="ListLabel5">
    <w:name w:val="ListLabel 5"/>
    <w:rPr>
      <w:rFonts w:cs="Courier New"/>
      <w:sz w:val="20"/>
    </w:rPr>
  </w:style>
  <w:style w:type="character" w:customStyle="1" w:styleId="ListLabel6">
    <w:name w:val="ListLabel 6"/>
    <w:rPr>
      <w:rFonts w:cs="Wingdings"/>
      <w:sz w:val="20"/>
    </w:rPr>
  </w:style>
  <w:style w:type="character" w:customStyle="1" w:styleId="ListLabel7">
    <w:name w:val="ListLabel 7"/>
    <w:rPr>
      <w:b w:val="0"/>
      <w:sz w:val="22"/>
    </w:rPr>
  </w:style>
  <w:style w:type="character" w:customStyle="1" w:styleId="ListLabel8">
    <w:name w:val="ListLabel 8"/>
    <w:rPr>
      <w:rFonts w:cs="Symbol"/>
      <w:sz w:val="20"/>
    </w:rPr>
  </w:style>
  <w:style w:type="character" w:customStyle="1" w:styleId="ListLabel9">
    <w:name w:val="ListLabel 9"/>
    <w:rPr>
      <w:rFonts w:cs="Courier New"/>
      <w:sz w:val="20"/>
    </w:rPr>
  </w:style>
  <w:style w:type="character" w:customStyle="1" w:styleId="ListLabel10">
    <w:name w:val="ListLabel 10"/>
    <w:rPr>
      <w:rFonts w:cs="Wingdings"/>
      <w:sz w:val="20"/>
    </w:rPr>
  </w:style>
  <w:style w:type="character" w:customStyle="1" w:styleId="ListLabel11">
    <w:name w:val="ListLabel 11"/>
    <w:rPr>
      <w:b w:val="0"/>
      <w:sz w:val="22"/>
    </w:rPr>
  </w:style>
  <w:style w:type="character" w:customStyle="1" w:styleId="ListLabel12">
    <w:name w:val="ListLabel 12"/>
    <w:rPr>
      <w:rFonts w:cs="Symbol"/>
      <w:sz w:val="20"/>
    </w:rPr>
  </w:style>
  <w:style w:type="character" w:customStyle="1" w:styleId="ListLabel13">
    <w:name w:val="ListLabel 13"/>
    <w:rPr>
      <w:rFonts w:cs="Courier New"/>
      <w:sz w:val="20"/>
    </w:rPr>
  </w:style>
  <w:style w:type="character" w:customStyle="1" w:styleId="ListLabel14">
    <w:name w:val="ListLabel 14"/>
    <w:rPr>
      <w:rFonts w:cs="Wingdings"/>
      <w:sz w:val="20"/>
    </w:rPr>
  </w:style>
  <w:style w:type="character" w:customStyle="1" w:styleId="ListLabel15">
    <w:name w:val="ListLabel 15"/>
    <w:rPr>
      <w:b w:val="0"/>
      <w:sz w:val="22"/>
    </w:rPr>
  </w:style>
  <w:style w:type="character" w:customStyle="1" w:styleId="ListLabel16">
    <w:name w:val="ListLabel 16"/>
    <w:rPr>
      <w:rFonts w:cs="Symbol"/>
      <w:sz w:val="20"/>
    </w:rPr>
  </w:style>
  <w:style w:type="character" w:customStyle="1" w:styleId="ListLabel17">
    <w:name w:val="ListLabel 17"/>
    <w:rPr>
      <w:rFonts w:cs="Courier New"/>
      <w:sz w:val="20"/>
    </w:rPr>
  </w:style>
  <w:style w:type="character" w:customStyle="1" w:styleId="ListLabel18">
    <w:name w:val="ListLabel 18"/>
    <w:rPr>
      <w:rFonts w:cs="Wingdings"/>
      <w:sz w:val="20"/>
    </w:rPr>
  </w:style>
  <w:style w:type="character" w:customStyle="1" w:styleId="ListLabel19">
    <w:name w:val="ListLabel 19"/>
    <w:rPr>
      <w:b w:val="0"/>
      <w:sz w:val="22"/>
    </w:rPr>
  </w:style>
  <w:style w:type="character" w:customStyle="1" w:styleId="ListLabel20">
    <w:name w:val="ListLabel 20"/>
    <w:rPr>
      <w:rFonts w:cs="Symbol"/>
      <w:sz w:val="20"/>
    </w:rPr>
  </w:style>
  <w:style w:type="character" w:customStyle="1" w:styleId="ListLabel21">
    <w:name w:val="ListLabel 21"/>
    <w:rPr>
      <w:rFonts w:cs="Courier New"/>
      <w:sz w:val="20"/>
    </w:rPr>
  </w:style>
  <w:style w:type="character" w:customStyle="1" w:styleId="ListLabel22">
    <w:name w:val="ListLabel 22"/>
    <w:rPr>
      <w:rFonts w:cs="Wingdings"/>
      <w:sz w:val="20"/>
    </w:rPr>
  </w:style>
  <w:style w:type="character" w:customStyle="1" w:styleId="ListLabel23">
    <w:name w:val="ListLabel 23"/>
    <w:rPr>
      <w:b w:val="0"/>
      <w:sz w:val="22"/>
    </w:rPr>
  </w:style>
  <w:style w:type="character" w:customStyle="1" w:styleId="ListLabel24">
    <w:name w:val="ListLabel 24"/>
    <w:rPr>
      <w:rFonts w:cs="Symbol"/>
      <w:sz w:val="20"/>
    </w:rPr>
  </w:style>
  <w:style w:type="character" w:customStyle="1" w:styleId="ListLabel25">
    <w:name w:val="ListLabel 25"/>
    <w:rPr>
      <w:rFonts w:cs="Courier New"/>
      <w:sz w:val="20"/>
    </w:rPr>
  </w:style>
  <w:style w:type="character" w:customStyle="1" w:styleId="ListLabel26">
    <w:name w:val="ListLabel 26"/>
    <w:rPr>
      <w:rFonts w:cs="Wingdings"/>
      <w:sz w:val="20"/>
    </w:rPr>
  </w:style>
  <w:style w:type="character" w:customStyle="1" w:styleId="ListLabel27">
    <w:name w:val="ListLabel 27"/>
    <w:rPr>
      <w:b w:val="0"/>
      <w:sz w:val="22"/>
    </w:rPr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Courier New"/>
      <w:sz w:val="20"/>
    </w:rPr>
  </w:style>
  <w:style w:type="character" w:customStyle="1" w:styleId="ListLabel30">
    <w:name w:val="ListLabel 30"/>
    <w:rPr>
      <w:rFonts w:cs="Wingdings"/>
      <w:sz w:val="20"/>
    </w:rPr>
  </w:style>
  <w:style w:type="character" w:customStyle="1" w:styleId="ListLabel31">
    <w:name w:val="ListLabel 31"/>
    <w:rPr>
      <w:b w:val="0"/>
      <w:sz w:val="22"/>
    </w:rPr>
  </w:style>
  <w:style w:type="character" w:customStyle="1" w:styleId="ListLabel32">
    <w:name w:val="ListLabel 32"/>
    <w:rPr>
      <w:rFonts w:cs="Symbol"/>
    </w:rPr>
  </w:style>
  <w:style w:type="character" w:customStyle="1" w:styleId="ListLabel33">
    <w:name w:val="ListLabel 33"/>
    <w:rPr>
      <w:rFonts w:cs="OpenSymbol"/>
    </w:rPr>
  </w:style>
  <w:style w:type="paragraph" w:customStyle="1" w:styleId="a8">
    <w:name w:val="Заголовок"/>
    <w:basedOn w:val="a3"/>
    <w:next w:val="a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3"/>
    <w:pPr>
      <w:spacing w:after="120"/>
    </w:pPr>
  </w:style>
  <w:style w:type="paragraph" w:styleId="aa">
    <w:name w:val="List"/>
    <w:basedOn w:val="a9"/>
    <w:rPr>
      <w:rFonts w:cs="Mangal"/>
    </w:rPr>
  </w:style>
  <w:style w:type="paragraph" w:styleId="ab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3"/>
    <w:pPr>
      <w:suppressLineNumbers/>
    </w:pPr>
    <w:rPr>
      <w:rFonts w:cs="Mangal"/>
    </w:rPr>
  </w:style>
  <w:style w:type="paragraph" w:styleId="ad">
    <w:name w:val="Normal (Web)"/>
    <w:basedOn w:val="a3"/>
    <w:pPr>
      <w:spacing w:after="15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3"/>
    <w:pPr>
      <w:spacing w:after="0" w:line="100" w:lineRule="atLeast"/>
      <w:ind w:left="720"/>
      <w:contextualSpacing/>
    </w:pPr>
    <w:rPr>
      <w:rFonts w:cs="Times New Roman"/>
    </w:rPr>
  </w:style>
  <w:style w:type="paragraph" w:styleId="af">
    <w:name w:val="No Spacing"/>
    <w:pPr>
      <w:suppressAutoHyphens/>
      <w:spacing w:after="0" w:line="100" w:lineRule="atLeast"/>
    </w:pPr>
    <w:rPr>
      <w:rFonts w:ascii="Calibri" w:eastAsia="Calibri" w:hAnsi="Calibri" w:cs="Times New Roman"/>
      <w:color w:val="00000A"/>
      <w:lang w:eastAsia="en-US"/>
    </w:rPr>
  </w:style>
  <w:style w:type="paragraph" w:styleId="af0">
    <w:name w:val="header"/>
    <w:basedOn w:val="a3"/>
    <w:pPr>
      <w:tabs>
        <w:tab w:val="center" w:pos="4677"/>
        <w:tab w:val="right" w:pos="9355"/>
      </w:tabs>
      <w:spacing w:after="0" w:line="100" w:lineRule="atLeast"/>
    </w:pPr>
  </w:style>
  <w:style w:type="paragraph" w:styleId="af1">
    <w:name w:val="footer"/>
    <w:basedOn w:val="a3"/>
    <w:pPr>
      <w:tabs>
        <w:tab w:val="center" w:pos="4677"/>
        <w:tab w:val="right" w:pos="9355"/>
      </w:tabs>
      <w:spacing w:after="0" w:line="100" w:lineRule="atLeast"/>
    </w:pPr>
  </w:style>
  <w:style w:type="paragraph" w:styleId="af2">
    <w:name w:val="Balloon Text"/>
    <w:basedOn w:val="a3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c10">
    <w:name w:val="c10"/>
    <w:basedOn w:val="a3"/>
    <w:pPr>
      <w:spacing w:before="28" w:after="28" w:line="100" w:lineRule="atLeast"/>
    </w:pPr>
    <w:rPr>
      <w:rFonts w:ascii="Times New Roman" w:hAnsi="Times New Roman"/>
      <w:sz w:val="24"/>
      <w:szCs w:val="24"/>
    </w:rPr>
  </w:style>
  <w:style w:type="paragraph" w:customStyle="1" w:styleId="2">
    <w:name w:val="Стиль2"/>
    <w:basedOn w:val="a3"/>
    <w:pPr>
      <w:widowControl w:val="0"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WW-">
    <w:name w:val="WW-Базовый"/>
    <w:pPr>
      <w:suppressAutoHyphens/>
    </w:pPr>
    <w:rPr>
      <w:rFonts w:ascii="Calibri" w:eastAsia="Times New Roman" w:hAnsi="Calibri" w:cs="Times New Roman"/>
      <w:color w:val="00000A"/>
      <w:lang w:eastAsia="zh-CN"/>
    </w:rPr>
  </w:style>
  <w:style w:type="paragraph" w:customStyle="1" w:styleId="af3">
    <w:name w:val="Содержимое таблицы"/>
    <w:basedOn w:val="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1579</Words>
  <Characters>9006</Characters>
  <Application>Microsoft Office Word</Application>
  <DocSecurity>0</DocSecurity>
  <Lines>75</Lines>
  <Paragraphs>21</Paragraphs>
  <ScaleCrop>false</ScaleCrop>
  <Company>Hewlett-Packard</Company>
  <LinksUpToDate>false</LinksUpToDate>
  <CharactersWithSpaces>10564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Нюта</cp:lastModifiedBy>
  <cp:revision>19</cp:revision>
  <cp:lastPrinted>2019-11-13T11:00:00Z</cp:lastPrinted>
  <dcterms:created xsi:type="dcterms:W3CDTF">2018-03-27T08:53:00Z</dcterms:created>
  <dcterms:modified xsi:type="dcterms:W3CDTF">2021-11-29T16:30:00Z</dcterms:modified>
</cp:coreProperties>
</file>