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709"/>
        <w:jc w:val="center"/>
        <w:rPr>
          <w:b/>
          <w:rtl w:val="off"/>
        </w:rPr>
      </w:pPr>
      <w:r>
        <w:rPr>
          <w:b/>
          <w:rtl w:val="off"/>
        </w:rPr>
        <w:drawing>
          <wp:inline distT="0" distB="0" distL="0" distR="0">
            <wp:extent cx="9251950" cy="6186805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868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709"/>
        <w:jc w:val="center"/>
      </w:pPr>
      <w:r>
        <w:rPr>
          <w:b/>
        </w:rPr>
        <w:t>Нормативная база</w:t>
      </w:r>
      <w:r>
        <w:t xml:space="preserve"> </w:t>
      </w:r>
      <w:r>
        <w:rPr>
          <w:b/>
        </w:rPr>
        <w:t>и УМК</w:t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курса  составлена на основе: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Закона РФ «Об образовании в Российской Федерации» от 29 декабря 2012 года № 273- ФЗ;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Приказа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Приказа </w:t>
      </w:r>
      <w:r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eastAsiaTheme="majorEastAsia"/>
          <w:sz w:val="24"/>
          <w:szCs w:val="24"/>
          <w:shd w:val="clear" w:color="auto" w:fill="FFFFFF"/>
        </w:rPr>
        <w:t> 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Приказа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>
      <w:pPr>
        <w:pStyle w:val="af3"/>
        <w:ind w:left="426" w:firstLine="0"/>
        <w:suppressAutoHyphens w:val="off"/>
        <w:jc w:val="both"/>
        <w:suppressAutoHyphens w:val="of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Приказа 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>
      <w:pPr>
        <w:pStyle w:val="af3"/>
        <w:ind w:left="142" w:firstLine="0"/>
        <w:suppressAutoHyphens w:val="off"/>
        <w:jc w:val="both"/>
        <w:suppressAutoHyphens w:val="of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Устава </w:t>
      </w:r>
      <w:r>
        <w:rPr>
          <w:sz w:val="24"/>
          <w:szCs w:val="24"/>
          <w:rtl w:val="off"/>
        </w:rPr>
        <w:t>м</w:t>
      </w:r>
      <w:r>
        <w:rPr>
          <w:sz w:val="24"/>
          <w:szCs w:val="24"/>
        </w:rPr>
        <w:t>униципального автономного общеобразовательного учреждения Бегишевская средняя общеобразовательная школа;</w:t>
      </w:r>
    </w:p>
    <w:p>
      <w:pPr>
        <w:pStyle w:val="af3"/>
        <w:ind w:left="142" w:firstLine="0"/>
        <w:suppressAutoHyphens w:val="off"/>
        <w:jc w:val="both"/>
        <w:suppressAutoHyphens w:val="of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Программы специальных (коррекционных) образовательных учреждений </w:t>
      </w:r>
      <w:r>
        <w:rPr>
          <w:lang w:val="en-US"/>
          <w:sz w:val="24"/>
          <w:szCs w:val="24"/>
        </w:rPr>
        <w:t>VIII</w:t>
      </w:r>
      <w:r>
        <w:rPr>
          <w:sz w:val="24"/>
          <w:szCs w:val="24"/>
        </w:rPr>
        <w:t xml:space="preserve"> вида «</w:t>
      </w:r>
      <w:r>
        <w:rPr>
          <w:sz w:val="24"/>
          <w:szCs w:val="24"/>
          <w:rtl w:val="off"/>
        </w:rPr>
        <w:t>Домоводство</w:t>
      </w:r>
      <w:r>
        <w:rPr>
          <w:sz w:val="24"/>
          <w:szCs w:val="24"/>
        </w:rPr>
        <w:t>»  опубликованной в сборнике «Программы СКОУ VIII вида. 5-9 классы» под ред. И.М. Бгажноковой</w:t>
      </w:r>
      <w:r>
        <w:rPr>
          <w:sz w:val="24"/>
          <w:szCs w:val="24"/>
          <w:rtl w:val="off"/>
        </w:rPr>
        <w:t xml:space="preserve">, Л.В. Гомилка, </w:t>
      </w:r>
      <w:r>
        <w:rPr>
          <w:sz w:val="24"/>
          <w:szCs w:val="24"/>
        </w:rPr>
        <w:t>М., Просвещение, 20</w:t>
      </w:r>
      <w:r>
        <w:rPr>
          <w:sz w:val="24"/>
          <w:szCs w:val="24"/>
          <w:rtl w:val="off"/>
        </w:rPr>
        <w:t xml:space="preserve">10 </w:t>
      </w:r>
      <w:r>
        <w:rPr>
          <w:sz w:val="24"/>
          <w:szCs w:val="24"/>
        </w:rPr>
        <w:t>г</w:t>
      </w:r>
    </w:p>
    <w:p>
      <w:pPr>
        <w:pStyle w:val="af3"/>
        <w:ind w:left="142" w:firstLine="0"/>
        <w:suppressAutoHyphens w:val="off"/>
        <w:jc w:val="both"/>
        <w:suppressAutoHyphens w:val="off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Учебного плана </w:t>
      </w:r>
      <w:r>
        <w:rPr>
          <w:sz w:val="24"/>
          <w:szCs w:val="24"/>
          <w:rtl w:val="off"/>
        </w:rPr>
        <w:t>м</w:t>
      </w:r>
      <w:r>
        <w:rPr>
          <w:sz w:val="24"/>
          <w:szCs w:val="24"/>
        </w:rPr>
        <w:t>униципального автономного общеобразовательного учреждения Бегишевская средняя общеобразовательная школа</w:t>
      </w:r>
    </w:p>
    <w:p>
      <w:pPr>
        <w:pStyle w:val="af3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Количество часов, отводимое на изучение предмета:</w:t>
      </w:r>
    </w:p>
    <w:p>
      <w:pPr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В соответствии с учебным планом школы на 20</w:t>
      </w:r>
      <w:r>
        <w:rPr>
          <w:sz w:val="24"/>
          <w:szCs w:val="24"/>
          <w:rtl w:val="off"/>
        </w:rPr>
        <w:t xml:space="preserve">21 </w:t>
      </w:r>
      <w:r>
        <w:rPr>
          <w:sz w:val="24"/>
          <w:szCs w:val="24"/>
        </w:rPr>
        <w:t>-202</w:t>
      </w:r>
      <w:r>
        <w:rPr>
          <w:sz w:val="24"/>
          <w:szCs w:val="24"/>
          <w:rtl w:val="off"/>
        </w:rPr>
        <w:t>2</w:t>
      </w:r>
      <w:r>
        <w:rPr>
          <w:sz w:val="24"/>
          <w:szCs w:val="24"/>
        </w:rPr>
        <w:t xml:space="preserve"> учебный год на изучение данной программы выделено: 68 ч. по 2 ч. в неделю.</w:t>
      </w:r>
    </w:p>
    <w:p>
      <w:pPr>
        <w:jc w:val="both"/>
        <w:tabs>
          <w:tab w:val="left" w:pos="38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изучения предмета:</w:t>
      </w:r>
    </w:p>
    <w:p>
      <w:pPr>
        <w:ind w:leftChars="0" w:left="0"/>
        <w:jc w:val="both"/>
        <w:spacing w:line="0" w:lineRule="atLeast"/>
        <w:rPr>
          <w:sz w:val="24"/>
          <w:szCs w:val="24"/>
        </w:rPr>
      </w:pPr>
      <w:r>
        <w:rPr>
          <w:b/>
          <w:bCs/>
        </w:rPr>
        <w:t xml:space="preserve">       </w:t>
      </w:r>
      <w:r>
        <w:rPr>
          <w:b/>
          <w:bCs/>
          <w:sz w:val="24"/>
          <w:szCs w:val="24"/>
        </w:rPr>
        <w:t>Цель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– формирование у воспитанников способности изучать разнообразный исторический материал и использовать его в своей деятельности. Для этого необходимо систематическое руководство деятельностью детей с ограниченными возможностями здоровья  в процессе обучения истории с постепенным возрастанием их самостоятельности.</w:t>
      </w:r>
    </w:p>
    <w:p>
      <w:pPr>
        <w:ind w:leftChars="0" w:left="0"/>
        <w:jc w:val="both"/>
        <w:spacing w:line="0" w:lineRule="atLeast"/>
        <w:rPr>
          <w:sz w:val="24"/>
          <w:szCs w:val="24"/>
          <w:rtl w:val="off"/>
        </w:rPr>
      </w:pPr>
      <w:r>
        <w:rPr>
          <w:b/>
          <w:sz w:val="24"/>
          <w:szCs w:val="24"/>
        </w:rPr>
        <w:t xml:space="preserve">       Основными </w:t>
      </w:r>
      <w:r>
        <w:rPr>
          <w:b/>
          <w:bCs/>
          <w:sz w:val="24"/>
          <w:szCs w:val="24"/>
        </w:rPr>
        <w:t>задачами</w:t>
      </w:r>
      <w:r>
        <w:rPr>
          <w:sz w:val="24"/>
          <w:szCs w:val="24"/>
        </w:rPr>
        <w:t xml:space="preserve"> являются:</w:t>
      </w:r>
    </w:p>
    <w:p>
      <w:pPr>
        <w:ind w:leftChars="0" w:left="0"/>
        <w:jc w:val="both"/>
        <w:spacing w:line="0" w:lineRule="atLeast"/>
        <w:rPr>
          <w:sz w:val="24"/>
          <w:szCs w:val="24"/>
        </w:rPr>
      </w:pPr>
    </w:p>
    <w:p>
      <w:pPr>
        <w:ind w:leftChars="0" w:left="360"/>
        <w:jc w:val="both"/>
        <w:numPr>
          <w:ilvl w:val="0"/>
          <w:numId w:val="3"/>
        </w:num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освоение учащимися комплекса систематизированных знаний об истории Отечества, роли России как активного участника и творца всемирной истории;</w:t>
      </w:r>
    </w:p>
    <w:p>
      <w:pPr>
        <w:ind w:leftChars="0" w:left="360"/>
        <w:jc w:val="both"/>
        <w:numPr>
          <w:ilvl w:val="0"/>
          <w:numId w:val="3"/>
        </w:num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помощь учащимся в развитии у них чувства национальной идентичности, патриотизма, толерантности, уважения к историческому пути своего и других народов;</w:t>
      </w:r>
    </w:p>
    <w:p>
      <w:pPr>
        <w:ind w:leftChars="0" w:left="360"/>
        <w:jc w:val="both"/>
        <w:numPr>
          <w:ilvl w:val="0"/>
          <w:numId w:val="3"/>
        </w:num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развитие у учащихся исторического мышления, под которым понимается способность рассматривать события и явления с точки зрения их исторической обусловленности;</w:t>
      </w:r>
    </w:p>
    <w:p>
      <w:pPr>
        <w:ind w:leftChars="0" w:left="360"/>
        <w:jc w:val="both"/>
        <w:numPr>
          <w:ilvl w:val="0"/>
          <w:numId w:val="3"/>
        </w:num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овладение учащимися умениями и навыками поиска и систематизации исторической информации.</w:t>
      </w:r>
    </w:p>
    <w:p>
      <w:pPr>
        <w:ind w:leftChars="0" w:left="0" w:firstLine="709"/>
        <w:jc w:val="both"/>
        <w:spacing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Периодичность и формы текущего контроля и промежуточной аттестации: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rPr>
          <w:color w:val="000000"/>
        </w:rPr>
        <w:t xml:space="preserve">          </w:t>
      </w:r>
      <w:r>
        <w:t xml:space="preserve">Данной программой предусмотрено использование следующих видов контроля. </w:t>
      </w:r>
      <w:r>
        <w:rPr>
          <w:rStyle w:val="ab"/>
          <w:rFonts w:eastAsiaTheme="majorEastAsia"/>
        </w:rPr>
        <w:t>Входной контроль</w:t>
      </w:r>
      <w:r>
        <w:t xml:space="preserve"> определяет исходный уровень обученности,  подготовленность к усвоению дальнейшего материала. Входной контроль проводить в начале учебного года. С помощью </w:t>
      </w:r>
      <w:r>
        <w:rPr>
          <w:rStyle w:val="ab"/>
          <w:rFonts w:eastAsiaTheme="majorEastAsia"/>
        </w:rPr>
        <w:t>текущего контроля</w:t>
      </w:r>
      <w:r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b"/>
          <w:rFonts w:eastAsiaTheme="majorEastAsia"/>
        </w:rPr>
        <w:t>Промежуточный контроль</w:t>
      </w:r>
      <w:r>
        <w:t xml:space="preserve"> выполняет этапное подведение итогов полугодия, проводится после завершения изучения отдельной темы, раздела. В промежуточном контроле учитываются и данные текущего контроля. </w:t>
      </w:r>
      <w:r>
        <w:rPr>
          <w:rStyle w:val="ab"/>
          <w:rFonts w:eastAsiaTheme="majorEastAsia"/>
        </w:rPr>
        <w:t>Итоговый контроль</w:t>
      </w:r>
      <w:r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итогового контроля должны соответствовать уровню национального стандарта образования.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            Каждый из перечисленных видов контроля может быть проведён с использованием следующих форм:</w:t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- устная (беседа, викторины, контрольные вопросы);</w:t>
      </w:r>
    </w:p>
    <w:p>
      <w:pPr>
        <w:pStyle w:val="affe"/>
        <w:jc w:val="both"/>
        <w:shd w:val="clear" w:color="auto" w:fill="FFFFFF"/>
        <w:tabs>
          <w:tab w:val="left" w:pos="6585"/>
        </w:tabs>
        <w:spacing w:after="0" w:afterAutospacing="0" w:before="0" w:beforeAutospacing="0"/>
      </w:pPr>
      <w:r>
        <w:t>- письменная (контрольная работа, тестирование);</w:t>
      </w:r>
      <w:r>
        <w:tab/>
      </w:r>
    </w:p>
    <w:p>
      <w:pPr>
        <w:pStyle w:val="affe"/>
        <w:jc w:val="both"/>
        <w:shd w:val="clear" w:color="auto" w:fill="FFFFFF"/>
        <w:spacing w:after="0" w:afterAutospacing="0" w:before="0" w:beforeAutospacing="0"/>
      </w:pPr>
      <w:r>
        <w:t>- практическая (упражнения, художественно-творческие задания, индивидуальные карточки-задания).</w:t>
      </w:r>
    </w:p>
    <w:p>
      <w:pPr>
        <w:pStyle w:val="affe"/>
        <w:jc w:val="both"/>
        <w:shd w:val="clear" w:color="auto" w:fill="FFFFFF"/>
        <w:spacing w:after="0" w:afterAutospacing="0" w:before="0" w:beforeAutospacing="0"/>
        <w:rPr>
          <w:color w:val="FF0000"/>
        </w:rPr>
      </w:pPr>
      <w:r>
        <w:rPr>
          <w:color w:val="FF0000"/>
        </w:rPr>
        <w:t> </w:t>
      </w:r>
    </w:p>
    <w:p>
      <w:pPr>
        <w:ind w:firstLine="709"/>
        <w:jc w:val="both"/>
      </w:pPr>
    </w:p>
    <w:p>
      <w:pPr>
        <w:jc w:val="both"/>
        <w:rPr>
          <w:b/>
        </w:rPr>
      </w:pPr>
    </w:p>
    <w:p>
      <w:pPr>
        <w:jc w:val="both"/>
      </w:pPr>
    </w:p>
    <w:p>
      <w:pPr>
        <w:jc w:val="both"/>
      </w:pPr>
    </w:p>
    <w:p>
      <w:pPr>
        <w:jc w:val="both"/>
      </w:pPr>
    </w:p>
    <w:p/>
    <w:p>
      <w:pPr>
        <w:rPr/>
      </w:pPr>
    </w:p>
    <w:sectPr>
      <w:pgSz w:w="16838" w:h="11906" w:orient="landscape"/>
      <w:pgMar w:top="1134" w:right="1134" w:bottom="1134" w:left="1134" w:header="720" w:footer="720" w:gutter="0"/>
      <w:cols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Symbol">
    <w:panose1 w:val="05050102010706020507"/>
    <w:charset w:val="00"/>
    <w:notTrueType w:val="false"/>
    <w:sig w:usb0="00000001" w:usb1="00000001" w:usb2="00000001" w:usb3="00000001" w:csb0="80000000" w:csb1="00000001"/>
  </w:font>
  <w:font w:name="Courier New">
    <w:panose1 w:val="02070309020205020404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>
    <w:nsid w:val="7d5576c0"/>
    <w:multiLevelType w:val="hybridMultilevel"/>
    <w:tmpl w:val="dd2c6982"/>
    <w:lvl w:ilvl="0" w:tplc="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5"/>
    <w:multiLevelType w:val="singleLevel"/>
    <w:tmpl w:val="5"/>
    <w:name w:val="WW8Num5"/>
    <w:lvl w:ilvl="0">
      <w:start w:val="1"/>
      <w:lvlText w:val="%1."/>
      <w:lvlJc w:val="left"/>
      <w:pPr>
        <w:ind w:left="720" w:hanging="360"/>
        <w:tabs>
          <w:tab w:val="num" w:pos="720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en-US"/>
        <w:rFonts w:asciiTheme="minorHAnsi" w:eastAsiaTheme="minorHAnsi" w:hAnsiTheme="minorHAnsi" w:cstheme="minorBidi"/>
        <w:sz w:val="22"/>
        <w:szCs w:val="22"/>
      </w:rPr>
    </w:rPrDefault>
    <w:pPrDefault>
      <w:pPr>
        <w:ind w:firstLine="360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styleId="ab">
    <w:name w:val="Emphasis"/>
    <w:basedOn w:val="a2"/>
    <w:qFormat/>
    <w:rPr>
      <w:i/>
      <w:iCs/>
    </w:rPr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lastClr="000000" val="windowText"/>
      </a:dk1>
      <a:lt1>
        <a:sysClr lastClr="FFFFFF" val="window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SimSun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2021-12-02T18:10:43Z</dcterms:modified>
  <cp:version>0900.0100.01</cp:version>
</cp:coreProperties>
</file>