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172" w:before="0" w:line="100" w:lineRule="atLeast"/>
        <w:contextualSpacing w:val="false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haracter">
              <wp:posOffset>359410</wp:posOffset>
            </wp:positionH>
            <wp:positionV relativeFrom="line">
              <wp:posOffset>-43815</wp:posOffset>
            </wp:positionV>
            <wp:extent cx="9972040" cy="7244080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4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172" w:before="0" w:line="100" w:lineRule="atLeast"/>
        <w:contextualSpacing w:val="false"/>
      </w:pPr>
      <w:bookmarkStart w:id="0" w:name="_GoBack"/>
      <w:bookmarkStart w:id="1" w:name="_GoBack"/>
      <w:bookmarkEnd w:id="1"/>
      <w:r>
        <w:rPr/>
      </w:r>
    </w:p>
    <w:p>
      <w:pPr>
        <w:pStyle w:val="style0"/>
        <w:jc w:val="center"/>
      </w:pPr>
      <w:r>
        <w:rPr>
          <w:rFonts w:ascii="Times New Roman" w:hAnsi="Times New Roman"/>
          <w:b/>
          <w:sz w:val="24"/>
          <w:szCs w:val="24"/>
        </w:rPr>
        <w:t>Планируемые результаты изучения</w:t>
      </w:r>
    </w:p>
    <w:p>
      <w:pPr>
        <w:pStyle w:val="style0"/>
      </w:pPr>
      <w:r>
        <w:rPr>
          <w:rFonts w:ascii="Times New Roman" w:cs="Times New Roman,Bold" w:hAnsi="Times New Roman"/>
          <w:b/>
          <w:bCs/>
          <w:sz w:val="24"/>
          <w:szCs w:val="24"/>
        </w:rPr>
        <w:t xml:space="preserve">   </w:t>
      </w:r>
      <w:r>
        <w:rPr>
          <w:rFonts w:ascii="Times New Roman" w:cs="Times New Roman,Bold" w:hAnsi="Times New Roman"/>
          <w:b/>
          <w:bCs/>
          <w:sz w:val="24"/>
          <w:szCs w:val="24"/>
        </w:rPr>
        <w:t xml:space="preserve">Личностные результаты: </w:t>
      </w:r>
    </w:p>
    <w:p>
      <w:pPr>
        <w:pStyle w:val="style52"/>
        <w:numPr>
          <w:ilvl w:val="0"/>
          <w:numId w:val="2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понимание русского языка как одной из основных национально – культурных ценностей русского народа; </w:t>
      </w:r>
    </w:p>
    <w:p>
      <w:pPr>
        <w:pStyle w:val="style52"/>
        <w:numPr>
          <w:ilvl w:val="0"/>
          <w:numId w:val="2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осознание эстетической ценности русского языка; </w:t>
      </w:r>
    </w:p>
    <w:p>
      <w:pPr>
        <w:pStyle w:val="style52"/>
        <w:numPr>
          <w:ilvl w:val="0"/>
          <w:numId w:val="2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достаточный объем словарного запаса и усвоение грамматических средств. 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   </w:t>
      </w:r>
      <w:r>
        <w:rPr>
          <w:rFonts w:ascii="Times New Roman" w:cs="Times New Roman,Bold" w:hAnsi="Times New Roman"/>
          <w:b/>
          <w:bCs/>
          <w:sz w:val="24"/>
          <w:szCs w:val="24"/>
        </w:rPr>
        <w:t xml:space="preserve">Метапредметные результаты: </w:t>
      </w:r>
    </w:p>
    <w:p>
      <w:pPr>
        <w:pStyle w:val="style52"/>
        <w:numPr>
          <w:ilvl w:val="0"/>
          <w:numId w:val="3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владение всеми видами речевой деятельности (аудирование и чтение): </w:t>
      </w:r>
    </w:p>
    <w:p>
      <w:pPr>
        <w:pStyle w:val="style52"/>
        <w:numPr>
          <w:ilvl w:val="0"/>
          <w:numId w:val="3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понимание информации устного и письменного сообщения (коммуникативной установки, темы текста, основной мысли, основной и дополнительной информацией); </w:t>
      </w:r>
    </w:p>
    <w:p>
      <w:pPr>
        <w:pStyle w:val="style52"/>
        <w:numPr>
          <w:ilvl w:val="0"/>
          <w:numId w:val="3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владение разными видами чтения (поисковым, просмотровым, ознакомительным, изучающим) текстов разных стилей и жанров; </w:t>
      </w:r>
    </w:p>
    <w:p>
      <w:pPr>
        <w:pStyle w:val="style52"/>
        <w:numPr>
          <w:ilvl w:val="0"/>
          <w:numId w:val="3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восприятие на слух текстов разных стилей и жанров; владение разными видами аудирования (выборочным, ознакомительным, детальным); </w:t>
      </w:r>
    </w:p>
    <w:p>
      <w:pPr>
        <w:pStyle w:val="style52"/>
        <w:numPr>
          <w:ilvl w:val="0"/>
          <w:numId w:val="3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способность извлекать информацию из различных источников, включая средства массовой информации, компакт – диски учебного назначения, ресурсы Интернета); </w:t>
      </w:r>
    </w:p>
    <w:p>
      <w:pPr>
        <w:pStyle w:val="style52"/>
        <w:numPr>
          <w:ilvl w:val="0"/>
          <w:numId w:val="3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свободно пользоваться словарями различных видов, справочной литературой, в том числе и на электронных носителях; </w:t>
      </w:r>
    </w:p>
    <w:p>
      <w:pPr>
        <w:pStyle w:val="style52"/>
        <w:numPr>
          <w:ilvl w:val="0"/>
          <w:numId w:val="3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овладение приемами отбора и систематизации материала на определенную тему; умение вести самостоятельный поиск информации; способствовать к преобразованию, сохранению и передаче информации, полученной в результате чтения или аудирования; </w:t>
      </w:r>
    </w:p>
    <w:p>
      <w:pPr>
        <w:pStyle w:val="style52"/>
        <w:numPr>
          <w:ilvl w:val="0"/>
          <w:numId w:val="3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умение сопоставлять и сравнивать речевые высказывания с точки зрения  их содержания, стилистических особенностей и использованных языковых средств; </w:t>
      </w:r>
    </w:p>
    <w:p>
      <w:pPr>
        <w:pStyle w:val="style52"/>
        <w:numPr>
          <w:ilvl w:val="0"/>
          <w:numId w:val="3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говорение и письмо: способность 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 в устной и письменной форме; </w:t>
      </w:r>
    </w:p>
    <w:p>
      <w:pPr>
        <w:pStyle w:val="style52"/>
        <w:numPr>
          <w:ilvl w:val="0"/>
          <w:numId w:val="3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умение воспроизводить прослушанный или прочитанный текст с заданной степенью свернутости (план, пересказ, конспект, аннотация); </w:t>
      </w:r>
    </w:p>
    <w:p>
      <w:pPr>
        <w:pStyle w:val="style52"/>
        <w:numPr>
          <w:ilvl w:val="0"/>
          <w:numId w:val="3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умение создавать устные и письменные тексты разных типов, стилей речи и жанров с учетом замысла, адресата и ситуации общения; </w:t>
      </w:r>
    </w:p>
    <w:p>
      <w:pPr>
        <w:pStyle w:val="style52"/>
        <w:numPr>
          <w:ilvl w:val="0"/>
          <w:numId w:val="3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 </w:t>
      </w:r>
    </w:p>
    <w:p>
      <w:pPr>
        <w:pStyle w:val="style52"/>
        <w:numPr>
          <w:ilvl w:val="0"/>
          <w:numId w:val="3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владение различными видами монолога (повествование, описание, рассуждение, сочетание разных видов монолога) и диалога (этикетный, диалог – расспрос, диалог – побуждение, диалог – обмен мнениями; сочетание разных видов диалога); </w:t>
      </w:r>
    </w:p>
    <w:p>
      <w:pPr>
        <w:pStyle w:val="style52"/>
        <w:numPr>
          <w:ilvl w:val="0"/>
          <w:numId w:val="3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 </w:t>
      </w:r>
    </w:p>
    <w:p>
      <w:pPr>
        <w:pStyle w:val="style52"/>
        <w:numPr>
          <w:ilvl w:val="0"/>
          <w:numId w:val="3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способность участвовать в речевом общении, соблюдая нормы речевого этикета; адекватно использовать жесты, мимику в процессе речевого общения; </w:t>
      </w:r>
    </w:p>
    <w:p>
      <w:pPr>
        <w:pStyle w:val="style52"/>
        <w:numPr>
          <w:ilvl w:val="0"/>
          <w:numId w:val="3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совершенствовать и редактировать собственные тексты; </w:t>
      </w:r>
    </w:p>
    <w:p>
      <w:pPr>
        <w:pStyle w:val="style52"/>
        <w:numPr>
          <w:ilvl w:val="0"/>
          <w:numId w:val="3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умение выступать перед аудиторией сверстников с небольшими сообщениями, докладом, рефератом, участие в спорах, обсуждениях актуальных тем с использованием различных средств аргументации; </w:t>
      </w:r>
    </w:p>
    <w:p>
      <w:pPr>
        <w:pStyle w:val="style52"/>
        <w:numPr>
          <w:ilvl w:val="0"/>
          <w:numId w:val="3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применение приобретенных знаний, умений и навыков в повседневной жизни; способствовать использованию родного языка как средство получения знаний по другим учебным предметам; применение полученных знаний, умений и навыков анализа языковых явлений на межпредметном уровне (на уроках иностранного языка, бурятского, литературы и др.); </w:t>
      </w:r>
    </w:p>
    <w:p>
      <w:pPr>
        <w:pStyle w:val="style52"/>
        <w:numPr>
          <w:ilvl w:val="0"/>
          <w:numId w:val="3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коммуникативно целесообразное взаимодействие с окружающими людьми в процессе речевого общения, совместного выполнения какого – либо задания, участия в спорах, обсуждениях актуальных тем; овладение национально – культурными нормами речевого поведения в различных ситуациях формального и неформального межличностного и межкультурного общения.   </w:t>
      </w:r>
    </w:p>
    <w:p>
      <w:pPr>
        <w:pStyle w:val="style52"/>
      </w:pPr>
      <w:r>
        <w:rPr>
          <w:rFonts w:ascii="Times New Roman" w:cs="Times New Roman,Bold" w:hAnsi="Times New Roman"/>
          <w:bCs/>
          <w:sz w:val="24"/>
          <w:szCs w:val="24"/>
        </w:rPr>
        <w:t xml:space="preserve">              </w:t>
      </w:r>
    </w:p>
    <w:p>
      <w:pPr>
        <w:pStyle w:val="style0"/>
      </w:pPr>
      <w:r>
        <w:rPr>
          <w:rFonts w:ascii="Times New Roman" w:cs="Times New Roman,Bold" w:hAnsi="Times New Roman"/>
          <w:b/>
          <w:bCs/>
          <w:sz w:val="24"/>
          <w:szCs w:val="24"/>
        </w:rPr>
        <w:t xml:space="preserve">   </w:t>
      </w:r>
      <w:r>
        <w:rPr>
          <w:rFonts w:ascii="Times New Roman" w:cs="Times New Roman,Bold" w:hAnsi="Times New Roman"/>
          <w:b/>
          <w:bCs/>
          <w:sz w:val="24"/>
          <w:szCs w:val="24"/>
        </w:rPr>
        <w:t>Предметные результаты:</w:t>
      </w:r>
    </w:p>
    <w:p>
      <w:pPr>
        <w:pStyle w:val="style52"/>
        <w:numPr>
          <w:ilvl w:val="0"/>
          <w:numId w:val="4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представления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в жизни человека и общества; </w:t>
      </w:r>
    </w:p>
    <w:p>
      <w:pPr>
        <w:pStyle w:val="style52"/>
        <w:numPr>
          <w:ilvl w:val="0"/>
          <w:numId w:val="4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понимание места родного языка в системе гуманитарных наук и его роли в образовании в целом; </w:t>
      </w:r>
    </w:p>
    <w:p>
      <w:pPr>
        <w:pStyle w:val="style52"/>
        <w:numPr>
          <w:ilvl w:val="0"/>
          <w:numId w:val="4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усвоение основных научных знаний о родном языке, понимание взаимосвязи его уровней и единиц; освоение базовых понятий лингвистики и ее основных разделов; язык и речь, речевое общение, речь устная и письменная, монолог, диалог и их виды; ситуация речевого общения; разговорная речь; научный, публицистический, официально – деловой стили, язык художественной литературы; жанры научного, публицистического, официально – делового стилей и разговорной речи; функционально – смысловые типы речи (повествование, описание, рассуждение; текст, типы текста; основные единицы языка, их признаки и особенности употребления в речи; </w:t>
      </w:r>
    </w:p>
    <w:p>
      <w:pPr>
        <w:pStyle w:val="style52"/>
        <w:numPr>
          <w:ilvl w:val="0"/>
          <w:numId w:val="4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 </w:t>
      </w:r>
    </w:p>
    <w:p>
      <w:pPr>
        <w:pStyle w:val="style52"/>
        <w:numPr>
          <w:ilvl w:val="0"/>
          <w:numId w:val="4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опознавание и анализ единиц языка, грамматических категорий языка, уместное употребление языковых единиц адекватно ситуации речевого общения; </w:t>
      </w:r>
    </w:p>
    <w:p>
      <w:pPr>
        <w:pStyle w:val="style52"/>
        <w:numPr>
          <w:ilvl w:val="0"/>
          <w:numId w:val="4"/>
        </w:numPr>
      </w:pPr>
      <w:bookmarkStart w:id="2" w:name="_Hlk523768245"/>
      <w:r>
        <w:rPr>
          <w:rFonts w:ascii="Times New Roman" w:cs="Times New Roman,Bold" w:hAnsi="Times New Roman"/>
          <w:bCs/>
          <w:sz w:val="24"/>
          <w:szCs w:val="24"/>
        </w:rPr>
        <w:t>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</w:t>
      </w:r>
      <w:bookmarkEnd w:id="2"/>
      <w:r>
        <w:rPr>
          <w:rFonts w:ascii="Times New Roman" w:cs="Times New Roman,Bold" w:hAnsi="Times New Roman"/>
          <w:bCs/>
          <w:sz w:val="24"/>
          <w:szCs w:val="24"/>
        </w:rPr>
        <w:t xml:space="preserve">, многоаспектного анализа текста с точки зрения его основных признаков и структуры, принадлежности к определенным функциональным разновидностям языка, особенностей языкового оформления, использования выразительных средств языка;  </w:t>
      </w:r>
    </w:p>
    <w:p>
      <w:pPr>
        <w:pStyle w:val="style52"/>
        <w:numPr>
          <w:ilvl w:val="0"/>
          <w:numId w:val="4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понимание коммуникативно – эстетических возможностей лексической и грамматической синонимии и использование их в собственной речевой практике; </w:t>
      </w:r>
    </w:p>
    <w:p>
      <w:pPr>
        <w:pStyle w:val="style52"/>
        <w:numPr>
          <w:ilvl w:val="0"/>
          <w:numId w:val="4"/>
        </w:numPr>
      </w:pPr>
      <w:r>
        <w:rPr>
          <w:rFonts w:ascii="Times New Roman" w:cs="Times New Roman,Bold" w:hAnsi="Times New Roman"/>
          <w:bCs/>
          <w:sz w:val="24"/>
          <w:szCs w:val="24"/>
        </w:rPr>
        <w:t xml:space="preserve"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</w:r>
    </w:p>
    <w:p>
      <w:pPr>
        <w:pStyle w:val="style0"/>
      </w:pPr>
      <w:r>
        <w:rPr/>
      </w:r>
    </w:p>
    <w:p>
      <w:pPr>
        <w:pStyle w:val="style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 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/>
          <w:bCs/>
          <w:sz w:val="24"/>
          <w:szCs w:val="24"/>
        </w:rPr>
        <w:t>Выпускник научится: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использовать языковые средства адекватно цели общения и речевой ситуации;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использовать знания о формах русского языка (литературный язык, просторечие, народные говоры, профессиональные разновидности, жаргон, арго) при создании текстов;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создавать устные и письменные высказывания, монологические и диалогические тексты определенной функционально-смысловой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>принадлежности (описание, повествование, рассуждение) и определенных жанров (тезисы, конспекты, выступления, лекции, отчеты, сообщения, аннотации, рефераты, доклады, сочинения)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выстраивать композицию текста, используя знания о его структурных элементах;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подбирать и использовать языковые средства в зависимости от типа текста;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правильно использовать лексические и грамматические средства связи предложений при построении текста;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создавать устные и письменные тексты разных жанров в соответствии с функционально-стилевой принадлежностью текста;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сознательно использовать изобразительно-выразительные средства языка при создании текста в соответствии с выбранным профилем обучения;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использовать при работе с текстом разные виды чтения (поисковое, просмотровое, ознакомительное, изучающее, реферативное) и аудирования (с полным пониманием текста, с пониманием основного содержания, с выборочным извлечением информации);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анализировать текст с точки зрения наличия в нем явной и скрытой, основной и второстепенной информации, определять его тему, проблему и основную мысль;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извлекать необходимую информацию из различных источников и переводить ее в текстовый формат;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преобразовывать текст в другие виды передачи информации;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выбирать тему, определять цель и подбирать материал для публичного выступления;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соблюдать культуру публичной речи;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оценивать собственную и чужую речь с позиции соответствия языковым нормам;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использовать основные нормативные словари и справочники для оценки устных и письменных высказываний с точки зрения соответствия языковым нормам.</w:t>
      </w:r>
    </w:p>
    <w:p>
      <w:pPr>
        <w:pStyle w:val="style0"/>
        <w:ind w:hanging="0" w:left="567" w:right="0"/>
      </w:pPr>
      <w:r>
        <w:rPr/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/>
          <w:bCs/>
          <w:sz w:val="24"/>
          <w:szCs w:val="24"/>
        </w:rPr>
        <w:t>Выпускник получит возможность научиться: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распознавать уровни и единицы языка в предъявленном тексте и видеть взаимосвязь между ними;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анализировать при оценке собственной и чужой речи языковые средства, использованные в тексте, с точки зрения правильности, точности и уместности их употребления;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комментировать авторские высказывания на различные темы (в том числе о богатстве и выразительности русского языка);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отличать язык художественной литературы от других разновидностей современного русского языка;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использовать синонимические ресурсы русского языка для более точного выражения мысли и усиления выразительности речи;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иметь представление об историческом развитии русского языка и истории русского языкознания;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выражать согласие или несогласие с мнением собеседника в соответствии с правилами ведения диалогической речи;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дифференцировать главную и второстепенную информацию, известную и неизвестную информацию в прослушанном тексте;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проводить самостоятельный поиск текстовой и нетекстовой информации, отбирать и анализировать полученную информацию;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сохранять стилевое единство при создании текста заданного функционального стиля;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владеть умениями информационно перерабатывать прочитанные и прослушанные тексты и представлять их в виде тезисов, конспектов, аннотаций, рефератов;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создавать отзывы и рецензии на предложенный текст;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соблюдать культуру чтения, говорения, аудирования и письма;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соблюдать культуру научного и делового общения в устной и письменной форме, в том числе при обсуждении дискуссионных проблем;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осуществлять речевой самоконтроль;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совершенствовать орфографические и пунктуационные умения и навыки на основе знаний о нормах русского литературного языка;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использовать основные нормативные словари и справочники для расширения словарного запаса и спектра используемых языковых средств;</w:t>
      </w:r>
    </w:p>
    <w:p>
      <w:pPr>
        <w:pStyle w:val="style0"/>
        <w:ind w:hanging="0" w:left="567" w:right="0"/>
      </w:pPr>
      <w:r>
        <w:rPr>
          <w:rFonts w:ascii="Times New Roman" w:cs="Times New Roman,Bold" w:hAnsi="Times New Roman"/>
          <w:bCs/>
          <w:sz w:val="24"/>
          <w:szCs w:val="24"/>
        </w:rPr>
        <w:t xml:space="preserve">– </w:t>
      </w:r>
      <w:r>
        <w:rPr>
          <w:rFonts w:ascii="Times New Roman" w:cs="Times New Roman,Bold" w:hAnsi="Times New Roman"/>
          <w:bCs/>
          <w:sz w:val="24"/>
          <w:szCs w:val="24"/>
        </w:rPr>
        <w:t>оценивать эстетическую сторону речевого высказывания при анализе текстов (в том числе художественной литературы).</w:t>
      </w:r>
    </w:p>
    <w:p>
      <w:pPr>
        <w:pStyle w:val="style0"/>
        <w:jc w:val="center"/>
      </w:pPr>
      <w:r>
        <w:rPr>
          <w:rFonts w:ascii="Times New Roman" w:hAnsi="Times New Roman"/>
          <w:b/>
          <w:sz w:val="24"/>
          <w:szCs w:val="24"/>
        </w:rPr>
        <w:t>Требования к уровню подготовки учащихся</w:t>
      </w:r>
    </w:p>
    <w:p>
      <w:pPr>
        <w:pStyle w:val="style0"/>
        <w:jc w:val="both"/>
      </w:pPr>
      <w:r>
        <w:rPr>
          <w:rFonts w:ascii="Times New Roman" w:hAnsi="Times New Roman"/>
          <w:i/>
          <w:sz w:val="24"/>
          <w:szCs w:val="24"/>
        </w:rPr>
        <w:t>В результате обучения учащиеся должны:</w:t>
      </w:r>
    </w:p>
    <w:p>
      <w:pPr>
        <w:pStyle w:val="style0"/>
        <w:jc w:val="both"/>
      </w:pPr>
      <w:r>
        <w:rPr>
          <w:rFonts w:ascii="Times New Roman" w:hAnsi="Times New Roman"/>
          <w:sz w:val="24"/>
          <w:szCs w:val="24"/>
        </w:rPr>
        <w:t>- знать определения основных изученных в 10 классе языковых явлений, речеведческих понятий, орфографических правил, обосновывать свои ответы, приводя нужные примеры;</w:t>
      </w:r>
    </w:p>
    <w:p>
      <w:pPr>
        <w:pStyle w:val="style0"/>
        <w:shd w:fill="FFFFFF" w:val="clear"/>
        <w:ind w:firstLine="355" w:left="0" w:righ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- по фонетике и графике: </w:t>
      </w:r>
      <w:r>
        <w:rPr>
          <w:rFonts w:ascii="Times New Roman" w:hAnsi="Times New Roman"/>
          <w:sz w:val="24"/>
          <w:szCs w:val="24"/>
        </w:rPr>
        <w:t>производить фонетический разбор слова; соотносить звуковой облик слова с его графическим изображением; свободно пользоваться алфавитом при работе со словарем; не смешивать буквы и звуки;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2150" w:val="left"/>
        </w:tabs>
        <w:ind w:hanging="360" w:left="720" w:righ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по орфоэпии: </w:t>
      </w:r>
      <w:r>
        <w:rPr>
          <w:rFonts w:ascii="Times New Roman" w:hAnsi="Times New Roman"/>
          <w:sz w:val="24"/>
          <w:szCs w:val="24"/>
        </w:rPr>
        <w:t>правильно произносить употребительные слова изученных частей речи; пользоваться орфоэпическим словарем;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2150" w:val="left"/>
        </w:tabs>
        <w:ind w:hanging="360" w:left="720" w:righ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по лексике: </w:t>
      </w:r>
      <w:r>
        <w:rPr>
          <w:rFonts w:ascii="Times New Roman" w:hAnsi="Times New Roman"/>
          <w:sz w:val="24"/>
          <w:szCs w:val="24"/>
        </w:rPr>
        <w:t>пользоваться толковым словарем, словарем синонимов, антонимов; толковать лексическое значение слова с помощью толкового словаря, через антонимы и синонимы; давать анализ лексического значения слова; характеризовать слова с точки зрения употребления и  с точки зрения происхождения; правильно использовать паронимы; объяснять значение фразеологизмов;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2150" w:val="left"/>
        </w:tabs>
        <w:ind w:hanging="360" w:left="720" w:righ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по морфемике и словообразованию: </w:t>
      </w:r>
      <w:r>
        <w:rPr>
          <w:rFonts w:ascii="Times New Roman" w:hAnsi="Times New Roman"/>
          <w:sz w:val="24"/>
          <w:szCs w:val="24"/>
        </w:rPr>
        <w:t>выделять морфемы на основе словообразовательного анализа слова; выделять основу слова; образовывать новые слова с помощью типичных для изученных частей речи суффиксов, с помощью приставок, приставок и суффиксов; сложения основ; производить морфемный разбор; производить словообразовательный разбор;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2150" w:val="left"/>
        </w:tabs>
        <w:ind w:hanging="360" w:left="720" w:righ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по морфологии: </w:t>
      </w:r>
      <w:r>
        <w:rPr>
          <w:rFonts w:ascii="Times New Roman" w:hAnsi="Times New Roman"/>
          <w:sz w:val="24"/>
          <w:szCs w:val="24"/>
        </w:rPr>
        <w:t>различать части речи по наличию у слова определенных морфологических признаков; указывать морфологические признаки и функцию в предложении изученных частей речи; уметь образовывать формы частей речи; производить морфологический разбор самостоятельных и служебных частей речи;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2150" w:val="left"/>
        </w:tabs>
        <w:ind w:hanging="360" w:left="720" w:righ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по синтаксису: </w:t>
      </w:r>
      <w:r>
        <w:rPr>
          <w:rFonts w:ascii="Times New Roman" w:hAnsi="Times New Roman"/>
          <w:sz w:val="24"/>
          <w:szCs w:val="24"/>
        </w:rPr>
        <w:t>выделять словосочетание в предложении; определять главное и зависимое слово; образовывать словосочетания с именем существительным, глаголом в качестве главного и зависимого слова: определять вид предложения по цели высказывания, интонации; определять грамматическую основу предложения; определять вид предложения по количеству грамматических основ; определять вид предложения по наличию/отсутствию второстепенных членов предложения; определять виды осложнения простого предложения; различать простое и сложное предложение; производить синтаксический разбор простого и сложного предложений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2150" w:val="left"/>
        </w:tabs>
        <w:ind w:hanging="360" w:left="720" w:righ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по связной речи: </w:t>
      </w:r>
      <w:r>
        <w:rPr>
          <w:rFonts w:ascii="Times New Roman" w:hAnsi="Times New Roman"/>
          <w:sz w:val="24"/>
          <w:szCs w:val="24"/>
        </w:rPr>
        <w:t>читать учебно-научный текст изучающим чтением: владеть приемами ознакомительного чтения учебно-научного текста; выделять в учебно-научном тексте ключевые слова, составлять план; определять тему, основную мысль (авторский замысел) в тексте из художественного произведения, пересказывать текст подробно и сжато; понимать основные отличия текстов-описаний, текстов-повествований, текстов-рассуждений, писать тексты этих типов; определять стиль текста; письменно подробно излагать художественный и учебно-научный текст; пытаться использовать в собственной письменной речи изученные особенности частей речи (синонимию, многозначность, антонимию), синтаксических конструкций; последовательно развивать мысль в сочинении в соответствии с темой и замыслом, делать абзацные отступы; озаглавливать текст, пользуясь разными типами заголовков;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2150" w:val="left"/>
        </w:tabs>
        <w:ind w:hanging="360" w:left="720" w:right="0"/>
        <w:jc w:val="both"/>
      </w:pPr>
      <w:r>
        <w:rPr>
          <w:rFonts w:ascii="Times New Roman" w:hAnsi="Times New Roman"/>
          <w:i/>
          <w:iCs/>
          <w:sz w:val="24"/>
          <w:szCs w:val="24"/>
        </w:rPr>
        <w:t xml:space="preserve">по орфографии: </w:t>
      </w:r>
      <w:r>
        <w:rPr>
          <w:rFonts w:ascii="Times New Roman" w:hAnsi="Times New Roman"/>
          <w:sz w:val="24"/>
          <w:szCs w:val="24"/>
        </w:rPr>
        <w:t>находить изученные орфограммы в словах и между словами, правильно писать слова с изученными орфограммами; обосновывать выбор написания; находить и исправлять орфографические ошибки; правильно писать изученные в 10 классе слова с непроверяемыми написаниями;</w:t>
      </w:r>
    </w:p>
    <w:p>
      <w:pPr>
        <w:pStyle w:val="style0"/>
        <w:widowControl w:val="false"/>
        <w:numPr>
          <w:ilvl w:val="0"/>
          <w:numId w:val="1"/>
        </w:numPr>
        <w:shd w:fill="FFFFFF" w:val="clear"/>
        <w:tabs>
          <w:tab w:leader="none" w:pos="2150" w:val="left"/>
        </w:tabs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cs="Times New Roman,Bold" w:hAnsi="Times New Roman"/>
          <w:b/>
          <w:bCs/>
          <w:i/>
          <w:iCs/>
          <w:sz w:val="24"/>
          <w:szCs w:val="24"/>
          <w:lang w:eastAsia="ru-RU"/>
        </w:rPr>
        <w:t xml:space="preserve">по пунктуации: </w:t>
      </w:r>
      <w:r>
        <w:rPr>
          <w:rFonts w:ascii="Times New Roman" w:cs="Times New Roman,Bold" w:hAnsi="Times New Roman"/>
          <w:b/>
          <w:bCs/>
          <w:sz w:val="24"/>
          <w:szCs w:val="24"/>
          <w:lang w:eastAsia="ru-RU"/>
        </w:rPr>
        <w:t>находить изученные типы смысловых отрезков в предложениях и тексте, правильно оформлять предложения изученных типов и текст в соответствии с изученными пунктуационными правилами; обосновывать место и выбор знака препинания; находить и исправлять пунктуационные ошибки на изученные правила.</w:t>
      </w:r>
    </w:p>
    <w:p>
      <w:pPr>
        <w:pStyle w:val="style0"/>
        <w:spacing w:after="172" w:before="172" w:line="365" w:lineRule="atLeast"/>
        <w:contextualSpacing w:val="false"/>
        <w:jc w:val="center"/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СОДЕРЖАНИЕ ПРОГРАММЫ </w:t>
      </w:r>
    </w:p>
    <w:p>
      <w:pPr>
        <w:pStyle w:val="style0"/>
        <w:spacing w:after="172" w:before="0" w:line="100" w:lineRule="atLeast"/>
        <w:contextualSpacing w:val="false"/>
      </w:pPr>
      <w:r>
        <w:rPr>
          <w:rFonts w:ascii="Times New Roman" w:hAnsi="Times New Roman"/>
          <w:bCs/>
          <w:sz w:val="24"/>
          <w:szCs w:val="24"/>
          <w:lang w:eastAsia="ru-RU"/>
        </w:rPr>
        <w:t>Введение (2 ч.)</w:t>
      </w:r>
    </w:p>
    <w:p>
      <w:pPr>
        <w:pStyle w:val="style0"/>
        <w:spacing w:after="172" w:before="0" w:line="100" w:lineRule="atLeast"/>
        <w:contextualSpacing w:val="false"/>
      </w:pPr>
      <w:r>
        <w:rPr>
          <w:rFonts w:ascii="Times New Roman" w:hAnsi="Times New Roman"/>
          <w:sz w:val="24"/>
          <w:szCs w:val="24"/>
          <w:lang w:eastAsia="ru-RU"/>
        </w:rPr>
        <w:t>Нормативные и методические документы по подготовке и проведению государственной (итоговой) аттестации в форме ЕГЭ по русскому языку. Особенности ЕГЭ по русскому языку. Спецификация экзаменационной работы. Кодификатор. Демонстрационная версия. Критерии и нормы оценки тестовых заданий и сочинения.</w:t>
      </w:r>
    </w:p>
    <w:p>
      <w:pPr>
        <w:pStyle w:val="style0"/>
        <w:spacing w:after="172" w:before="0" w:line="100" w:lineRule="atLeast"/>
        <w:contextualSpacing w:val="false"/>
      </w:pPr>
      <w:r>
        <w:rPr>
          <w:rFonts w:ascii="Times New Roman" w:hAnsi="Times New Roman"/>
          <w:bCs/>
          <w:sz w:val="24"/>
          <w:szCs w:val="24"/>
          <w:lang w:eastAsia="ru-RU"/>
        </w:rPr>
        <w:t>Языковые нормы</w:t>
      </w:r>
      <w:r>
        <w:rPr>
          <w:rFonts w:ascii="Times New Roman" w:hAnsi="Times New Roman"/>
          <w:sz w:val="24"/>
          <w:szCs w:val="24"/>
          <w:lang w:eastAsia="ru-RU"/>
        </w:rPr>
        <w:t>. (1 ч.)</w:t>
      </w:r>
    </w:p>
    <w:p>
      <w:pPr>
        <w:pStyle w:val="style0"/>
        <w:spacing w:after="172" w:before="0" w:line="100" w:lineRule="atLeast"/>
        <w:contextualSpacing w:val="false"/>
      </w:pPr>
      <w:r>
        <w:rPr>
          <w:rFonts w:ascii="Times New Roman" w:hAnsi="Times New Roman"/>
          <w:sz w:val="24"/>
          <w:szCs w:val="24"/>
          <w:lang w:eastAsia="ru-RU"/>
        </w:rPr>
        <w:t>Литературный язык. Нормы речи. Словари русского языка.</w:t>
      </w:r>
    </w:p>
    <w:p>
      <w:pPr>
        <w:pStyle w:val="style0"/>
        <w:spacing w:after="172" w:before="0" w:line="100" w:lineRule="atLeast"/>
        <w:contextualSpacing w:val="false"/>
      </w:pPr>
      <w:r>
        <w:rPr>
          <w:rFonts w:ascii="Times New Roman" w:hAnsi="Times New Roman"/>
          <w:bCs/>
          <w:sz w:val="24"/>
          <w:szCs w:val="24"/>
          <w:lang w:eastAsia="ru-RU"/>
        </w:rPr>
        <w:t>Орфоэпические нормы</w:t>
      </w:r>
      <w:r>
        <w:rPr>
          <w:rFonts w:ascii="Times New Roman" w:hAnsi="Times New Roman"/>
          <w:sz w:val="24"/>
          <w:szCs w:val="24"/>
          <w:lang w:eastAsia="ru-RU"/>
        </w:rPr>
        <w:t> (1 ч.)</w:t>
      </w:r>
    </w:p>
    <w:p>
      <w:pPr>
        <w:pStyle w:val="style0"/>
        <w:spacing w:after="172" w:before="0" w:line="100" w:lineRule="atLeast"/>
        <w:contextualSpacing w:val="false"/>
      </w:pPr>
      <w:r>
        <w:rPr>
          <w:rFonts w:ascii="Times New Roman" w:hAnsi="Times New Roman"/>
          <w:sz w:val="24"/>
          <w:szCs w:val="24"/>
          <w:lang w:eastAsia="ru-RU"/>
        </w:rPr>
        <w:t>Основные правила орфоэпии. Орфография. Ударение.</w:t>
      </w:r>
    </w:p>
    <w:p>
      <w:pPr>
        <w:pStyle w:val="style0"/>
        <w:spacing w:after="172" w:before="0" w:line="100" w:lineRule="atLeast"/>
        <w:contextualSpacing w:val="false"/>
      </w:pPr>
      <w:r>
        <w:rPr>
          <w:rFonts w:ascii="Times New Roman" w:hAnsi="Times New Roman"/>
          <w:bCs/>
          <w:sz w:val="24"/>
          <w:szCs w:val="24"/>
          <w:lang w:eastAsia="ru-RU"/>
        </w:rPr>
        <w:t>Лексические нормы (3 ч.)</w:t>
      </w:r>
    </w:p>
    <w:p>
      <w:pPr>
        <w:pStyle w:val="style0"/>
        <w:spacing w:after="172" w:before="0" w:line="100" w:lineRule="atLeast"/>
        <w:contextualSpacing w:val="false"/>
      </w:pPr>
      <w:r>
        <w:rPr>
          <w:rFonts w:ascii="Times New Roman" w:hAnsi="Times New Roman"/>
          <w:sz w:val="24"/>
          <w:szCs w:val="24"/>
          <w:lang w:eastAsia="ru-RU"/>
        </w:rPr>
        <w:t>Лексическое и грамматическое значение слова. Лексическое многообразие лексики русского языка.. Деление лексики русского языка на группы в зависимости от смысловых связей между словами. Омонимы, синонимы, антонимы, паронимы; общеупотребительная лексика, лексика ограниченного употребления; заимствованная лексика, устаревшие и новые слова. Фразеологизмы. Речевые ошибки на лексическом уровне, их предупреждение.</w:t>
      </w:r>
    </w:p>
    <w:p>
      <w:pPr>
        <w:pStyle w:val="style0"/>
        <w:spacing w:after="172" w:before="0" w:line="100" w:lineRule="atLeast"/>
        <w:contextualSpacing w:val="false"/>
      </w:pPr>
      <w:r>
        <w:rPr>
          <w:rFonts w:ascii="Times New Roman" w:hAnsi="Times New Roman"/>
          <w:bCs/>
          <w:sz w:val="24"/>
          <w:szCs w:val="24"/>
          <w:lang w:eastAsia="ru-RU"/>
        </w:rPr>
        <w:t>Грамматические нормы (3 ч.)</w:t>
      </w:r>
    </w:p>
    <w:p>
      <w:pPr>
        <w:pStyle w:val="style0"/>
        <w:spacing w:after="172" w:before="0" w:line="100" w:lineRule="atLeast"/>
        <w:contextualSpacing w:val="false"/>
      </w:pPr>
      <w:r>
        <w:rPr>
          <w:rFonts w:ascii="Times New Roman" w:hAnsi="Times New Roman"/>
          <w:sz w:val="24"/>
          <w:szCs w:val="24"/>
          <w:lang w:eastAsia="ru-RU"/>
        </w:rPr>
        <w:t>Грамматические нормы: словообразовательные, морфологические, синтаксические.</w:t>
      </w:r>
    </w:p>
    <w:p>
      <w:pPr>
        <w:pStyle w:val="style0"/>
        <w:spacing w:after="172" w:before="0" w:line="100" w:lineRule="atLeast"/>
        <w:contextualSpacing w:val="false"/>
      </w:pPr>
      <w:r>
        <w:rPr>
          <w:rFonts w:ascii="Times New Roman" w:hAnsi="Times New Roman"/>
          <w:bCs/>
          <w:sz w:val="24"/>
          <w:szCs w:val="24"/>
          <w:lang w:eastAsia="ru-RU"/>
        </w:rPr>
        <w:t>Словообразовательные нормы (2 ч.)</w:t>
      </w:r>
    </w:p>
    <w:p>
      <w:pPr>
        <w:pStyle w:val="style0"/>
        <w:spacing w:after="172" w:before="0" w:line="100" w:lineRule="atLeast"/>
        <w:contextualSpacing w:val="false"/>
      </w:pPr>
      <w:r>
        <w:rPr>
          <w:rFonts w:ascii="Times New Roman" w:hAnsi="Times New Roman"/>
          <w:sz w:val="24"/>
          <w:szCs w:val="24"/>
          <w:lang w:eastAsia="ru-RU"/>
        </w:rPr>
        <w:t>Способы словообразования. Ошибочное словообразование. Предупреждение ошибок.</w:t>
      </w:r>
    </w:p>
    <w:p>
      <w:pPr>
        <w:pStyle w:val="style0"/>
        <w:spacing w:after="172" w:before="0" w:line="100" w:lineRule="atLeast"/>
        <w:contextualSpacing w:val="false"/>
      </w:pPr>
      <w:r>
        <w:rPr>
          <w:rFonts w:ascii="Times New Roman" w:hAnsi="Times New Roman"/>
          <w:bCs/>
          <w:sz w:val="24"/>
          <w:szCs w:val="24"/>
          <w:lang w:eastAsia="ru-RU"/>
        </w:rPr>
        <w:t>Морфологические нормы</w:t>
      </w:r>
      <w:r>
        <w:rPr>
          <w:rFonts w:ascii="Times New Roman" w:hAnsi="Times New Roman"/>
          <w:sz w:val="24"/>
          <w:szCs w:val="24"/>
          <w:lang w:eastAsia="ru-RU"/>
        </w:rPr>
        <w:t> (9 ч.)</w:t>
      </w:r>
    </w:p>
    <w:p>
      <w:pPr>
        <w:pStyle w:val="style0"/>
        <w:spacing w:after="172" w:before="0" w:line="100" w:lineRule="atLeast"/>
        <w:contextualSpacing w:val="false"/>
      </w:pPr>
      <w:r>
        <w:rPr>
          <w:rFonts w:ascii="Times New Roman" w:hAnsi="Times New Roman"/>
          <w:sz w:val="24"/>
          <w:szCs w:val="24"/>
          <w:lang w:eastAsia="ru-RU"/>
        </w:rPr>
        <w:t>Морфологические нормы русского языка. Правила и нормы образования форм слов разных частей речи. Части речи. Грамматическое значение, морфологичесике признаки и синтаксическя роль. Варианты падежных окончаний. Грамматические и речевые ошибки на морфологическом уровне, их предупреждение. Средства связи предложений в тексте.</w:t>
      </w:r>
    </w:p>
    <w:p>
      <w:pPr>
        <w:pStyle w:val="style0"/>
        <w:spacing w:after="172" w:before="0" w:line="100" w:lineRule="atLeast"/>
        <w:contextualSpacing w:val="false"/>
      </w:pPr>
      <w:r>
        <w:rPr>
          <w:rFonts w:ascii="Times New Roman" w:hAnsi="Times New Roman"/>
          <w:bCs/>
          <w:sz w:val="24"/>
          <w:szCs w:val="24"/>
          <w:lang w:eastAsia="ru-RU"/>
        </w:rPr>
        <w:t>Синтаксические нормы</w:t>
      </w:r>
      <w:r>
        <w:rPr>
          <w:rFonts w:ascii="Times New Roman" w:hAnsi="Times New Roman"/>
          <w:sz w:val="24"/>
          <w:szCs w:val="24"/>
          <w:lang w:eastAsia="ru-RU"/>
        </w:rPr>
        <w:t> (13 ч.)</w:t>
      </w:r>
    </w:p>
    <w:p>
      <w:pPr>
        <w:pStyle w:val="style0"/>
        <w:spacing w:after="172" w:before="0" w:line="100" w:lineRule="atLeast"/>
        <w:contextualSpacing w:val="false"/>
      </w:pPr>
      <w:r>
        <w:rPr>
          <w:rFonts w:ascii="Times New Roman" w:hAnsi="Times New Roman"/>
          <w:sz w:val="24"/>
          <w:szCs w:val="24"/>
          <w:lang w:eastAsia="ru-RU"/>
        </w:rPr>
        <w:t>Словосочетание. Виды словосочетаний. Нормы согласования, управления, примыкания. Построение словосочетаний.</w:t>
      </w:r>
    </w:p>
    <w:p>
      <w:pPr>
        <w:pStyle w:val="style0"/>
        <w:spacing w:after="172" w:before="0" w:line="100" w:lineRule="atLeast"/>
        <w:contextualSpacing w:val="false"/>
      </w:pPr>
      <w:r>
        <w:rPr>
          <w:rFonts w:ascii="Times New Roman" w:hAnsi="Times New Roman"/>
          <w:sz w:val="24"/>
          <w:szCs w:val="24"/>
          <w:lang w:eastAsia="ru-RU"/>
        </w:rPr>
        <w:t>Предложение. Порядок слов в предложении. Виды предложений. Грамматическая основа предложения. Подлежащее и сказуемое как главные члены предложения, способы их выражения. Простое и сложное предложения.</w:t>
      </w:r>
    </w:p>
    <w:p>
      <w:pPr>
        <w:pStyle w:val="style0"/>
        <w:spacing w:after="172" w:before="0" w:line="100" w:lineRule="atLeast"/>
        <w:contextualSpacing w:val="false"/>
      </w:pPr>
      <w:r>
        <w:rPr>
          <w:rFonts w:ascii="Times New Roman" w:hAnsi="Times New Roman"/>
          <w:sz w:val="24"/>
          <w:szCs w:val="24"/>
          <w:lang w:eastAsia="ru-RU"/>
        </w:rPr>
        <w:t>Построение предложений с однородными членами. Построение сложносочинённых и сложноподчиненных предложений. Синтаксическая синонимия. Правила преобразования прямой речи в косвенную. Типичные ошибки при нарушении синтаксических норм, их предупреждение</w:t>
      </w:r>
    </w:p>
    <w:p>
      <w:pPr>
        <w:pStyle w:val="style0"/>
        <w:spacing w:after="172" w:before="172" w:line="100" w:lineRule="atLeast"/>
        <w:contextualSpacing w:val="false"/>
        <w:jc w:val="center"/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Тематический план</w:t>
      </w:r>
    </w:p>
    <w:tbl>
      <w:tblPr>
        <w:jc w:val="left"/>
        <w:tblInd w:type="dxa" w:w="53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55"/>
          <w:left w:type="dxa" w:w="51"/>
          <w:bottom w:type="dxa" w:w="55"/>
          <w:right w:type="dxa" w:w="55"/>
        </w:tblCellMar>
      </w:tblPr>
      <w:tblGrid>
        <w:gridCol w:w="1289"/>
        <w:gridCol w:w="3945"/>
        <w:gridCol w:w="2618"/>
        <w:gridCol w:w="2616"/>
        <w:gridCol w:w="5236"/>
      </w:tblGrid>
      <w:tr>
        <w:trPr>
          <w:cantSplit w:val="false"/>
        </w:trPr>
        <w:tc>
          <w:tcPr>
            <w:tcW w:type="dxa" w:w="128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№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type="dxa" w:w="394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type="dxa" w:w="2618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КОЛ-ВО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ЧАСОВ</w:t>
            </w:r>
          </w:p>
        </w:tc>
        <w:tc>
          <w:tcPr>
            <w:tcW w:type="dxa" w:w="2616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ТЕОРЕТ.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ЧАСТЬ</w:t>
            </w:r>
          </w:p>
        </w:tc>
        <w:tc>
          <w:tcPr>
            <w:tcW w:type="dxa" w:w="5236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ПРАКТИЧ.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ЧАСТЬ</w:t>
            </w:r>
          </w:p>
        </w:tc>
      </w:tr>
      <w:tr>
        <w:trPr>
          <w:cantSplit w:val="false"/>
        </w:trPr>
        <w:tc>
          <w:tcPr>
            <w:tcW w:type="dxa" w:w="128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394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type="dxa" w:w="261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2616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5236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28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394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Введение. Нормативно-правовое обеспечение ЕГЭ</w:t>
            </w:r>
          </w:p>
        </w:tc>
        <w:tc>
          <w:tcPr>
            <w:tcW w:type="dxa" w:w="261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2616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5236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28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394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Литературный язык. Языковые нормы.</w:t>
            </w:r>
          </w:p>
        </w:tc>
        <w:tc>
          <w:tcPr>
            <w:tcW w:type="dxa" w:w="261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2616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5236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>
        <w:trPr>
          <w:cantSplit w:val="false"/>
        </w:trPr>
        <w:tc>
          <w:tcPr>
            <w:tcW w:type="dxa" w:w="128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394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Орфоэпические нормы русского языка</w:t>
            </w:r>
          </w:p>
        </w:tc>
        <w:tc>
          <w:tcPr>
            <w:tcW w:type="dxa" w:w="261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2616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type="dxa" w:w="5236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28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type="dxa" w:w="394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Лексические нормы</w:t>
            </w:r>
          </w:p>
        </w:tc>
        <w:tc>
          <w:tcPr>
            <w:tcW w:type="dxa" w:w="261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2616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5236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28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type="dxa" w:w="394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Грамматические нормы</w:t>
            </w:r>
          </w:p>
        </w:tc>
        <w:tc>
          <w:tcPr>
            <w:tcW w:type="dxa" w:w="261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2616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5236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28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type="dxa" w:w="394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Словообразовательные нормы</w:t>
            </w:r>
          </w:p>
        </w:tc>
        <w:tc>
          <w:tcPr>
            <w:tcW w:type="dxa" w:w="261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2616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type="dxa" w:w="5236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28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type="dxa" w:w="394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Морфологические нормы.</w:t>
            </w:r>
          </w:p>
        </w:tc>
        <w:tc>
          <w:tcPr>
            <w:tcW w:type="dxa" w:w="261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type="dxa" w:w="2616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5236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>
        <w:trPr>
          <w:cantSplit w:val="false"/>
        </w:trPr>
        <w:tc>
          <w:tcPr>
            <w:tcW w:type="dxa" w:w="128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type="dxa" w:w="394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Синтаксические нормы и пунктуация</w:t>
            </w:r>
          </w:p>
        </w:tc>
        <w:tc>
          <w:tcPr>
            <w:tcW w:type="dxa" w:w="261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type="dxa" w:w="2616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type="dxa" w:w="5236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>
        <w:trPr>
          <w:cantSplit w:val="false"/>
        </w:trPr>
        <w:tc>
          <w:tcPr>
            <w:tcW w:type="dxa" w:w="1289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394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right"/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Всего в 10 классе</w:t>
            </w:r>
          </w:p>
        </w:tc>
        <w:tc>
          <w:tcPr>
            <w:tcW w:type="dxa" w:w="2618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type="dxa" w:w="2616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type="dxa" w:w="5236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</w:tr>
    </w:tbl>
    <w:p>
      <w:pPr>
        <w:pStyle w:val="style0"/>
        <w:spacing w:after="172" w:before="172" w:line="100" w:lineRule="atLeast"/>
        <w:contextualSpacing w:val="false"/>
        <w:jc w:val="center"/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>
      <w:pPr>
        <w:pStyle w:val="style0"/>
        <w:spacing w:after="172" w:before="172" w:line="100" w:lineRule="atLeast"/>
        <w:contextualSpacing w:val="false"/>
        <w:jc w:val="center"/>
      </w:pPr>
      <w:r>
        <w:rPr/>
      </w:r>
    </w:p>
    <w:p>
      <w:pPr>
        <w:pStyle w:val="style0"/>
        <w:spacing w:after="172" w:before="172" w:line="100" w:lineRule="atLeast"/>
        <w:contextualSpacing w:val="false"/>
        <w:jc w:val="center"/>
      </w:pPr>
      <w:r>
        <w:rPr/>
      </w:r>
    </w:p>
    <w:p>
      <w:pPr>
        <w:pStyle w:val="style0"/>
        <w:spacing w:after="172" w:before="172" w:line="100" w:lineRule="atLeast"/>
        <w:contextualSpacing w:val="false"/>
        <w:jc w:val="center"/>
      </w:pPr>
      <w:r>
        <w:rPr>
          <w:rFonts w:ascii="Times New Roman" w:hAnsi="Times New Roman"/>
          <w:b/>
          <w:bCs/>
          <w:sz w:val="24"/>
          <w:szCs w:val="24"/>
        </w:rPr>
        <w:t>Тематическое планирование</w:t>
      </w:r>
    </w:p>
    <w:tbl>
      <w:tblPr>
        <w:jc w:val="left"/>
        <w:tblInd w:type="dxa" w:w="53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55"/>
          <w:left w:type="dxa" w:w="51"/>
          <w:bottom w:type="dxa" w:w="55"/>
          <w:right w:type="dxa" w:w="55"/>
        </w:tblCellMar>
      </w:tblPr>
      <w:tblGrid>
        <w:gridCol w:w="1575"/>
        <w:gridCol w:w="10515"/>
        <w:gridCol w:w="3614"/>
      </w:tblGrid>
      <w:tr>
        <w:trPr>
          <w:cantSplit w:val="false"/>
        </w:trPr>
        <w:tc>
          <w:tcPr>
            <w:tcW w:type="dxa" w:w="157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type="dxa" w:w="10515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type="dxa" w:w="3614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  часов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10 класс – 34 часа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Нормативные и методические документы по подготовке и проведению государственной (итоговой) аттестации в форме ЕГЭ по русскому языку. Особенности ЕГЭ по русскому языку.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Спецификация экзаменационной работы. Кодификатор. Демонстрационная версия. Критерии и нормы оценки тестовых заданий и сочинения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Языковые нормы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Литературный язык. Языковые нормы. Типы норм. Словари русского языка.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Орфоэпические нормы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правила орфоэпии. Орфография. Ударение.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Лексические нормы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Лексическое и грамматическое значение слова. Лексическое многообразие лексики русского языка.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Деление лексики русского языка на группы в зависимости от смысловых связей между словами. Омонимы,  синонимы, антонимы,  паронимы; общеупотребительная лексика, лексика ограниченного употребления; заимствованная лексика, устаревшие и новые слова.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Фразеологизмы. Речевые ошибки на лексическом уровне, их предупреждение.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Грамматические нормы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Грамматические нормы.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Грамматические нормы. словообразовательные, морфологические, синтаксические.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Грамматические ошибки и их предупреждение.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Словообразовательные нормы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Словообразовательные нормы. Способы словообразования. Ошибочное словообразование.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Предупреждение ошибок при словообразовательном анализе.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VII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Морфологические нормы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Морфологические нормы.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Правила и нормы  образования  форм слов разных частей речи.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Морфология и орфография. Морфологические нормы русского языка. Варианты падежных окончаний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Самостоятельные части речи. Грамматическое значение, морфологические признаки и синтаксическая роль.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Служебные части речи.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Междометия. Звукоподражательные слова.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Морфология. Средства связи предложений в тексте.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Грамматические и речевые ошибки на морфологическом уровне.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Грамматические и речевые ошибки на морфологическом уровне.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Синтаксические нормы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Словосочетание, виды словосочетаний, их построение. Лексическая сочетаемость слов.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Предложение. Порядок слов в предложении. Грамматическая (предикативная) основа предложения. Подлежащее и сказуемое как главные члены предложения, способы их выражения.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Простые и сложные предложения.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Односоставные предложения. Неполные предложения. Интонационная норма.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Нормы согласования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Нормы управления.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Нормы примыкания.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Синтаксическая синонимия.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Знаки препинания в простом предложении. Преобразование прямой речи в косвенную.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со словами и конструкциями, грамматически не связанными с членами предложения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Знаки препинания в сложносочинённых предложениях.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Знаки препинания в сложноподчинённых предложениях.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>
          <w:cantSplit w:val="false"/>
        </w:trPr>
        <w:tc>
          <w:tcPr>
            <w:tcW w:type="dxa" w:w="157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type="dxa" w:w="10515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Знаки препинания в сложных бессоюзных предложениях. 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  <w:lang w:eastAsia="ru-RU"/>
              </w:rPr>
              <w:t xml:space="preserve"> Итоговая контрольная работа</w:t>
            </w:r>
          </w:p>
        </w:tc>
        <w:tc>
          <w:tcPr>
            <w:tcW w:type="dxa" w:w="3614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51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>
      <w:pPr>
        <w:pStyle w:val="style0"/>
        <w:spacing w:after="172" w:before="172" w:line="100" w:lineRule="atLeast"/>
        <w:contextualSpacing w:val="false"/>
        <w:jc w:val="center"/>
      </w:pPr>
      <w:r>
        <w:rPr/>
      </w:r>
    </w:p>
    <w:p>
      <w:pPr>
        <w:pStyle w:val="style0"/>
        <w:spacing w:after="200" w:before="0"/>
        <w:contextualSpacing w:val="false"/>
      </w:pPr>
      <w:r>
        <w:rPr/>
      </w:r>
    </w:p>
    <w:sectPr>
      <w:type w:val="nextPage"/>
      <w:pgSz w:h="11906" w:orient="landscape" w:w="16838"/>
      <w:pgMar w:bottom="567" w:footer="0" w:gutter="0" w:header="0" w:left="567" w:right="567" w:top="567"/>
      <w:pgNumType w:fmt="decimal"/>
      <w:formProt w:val="false"/>
      <w:textDirection w:val="lrTb"/>
      <w:docGrid w:charSpace="2457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swiss"/>
    <w:pitch w:val="variable"/>
  </w:font>
  <w:font w:name="OpenSymbol">
    <w:altName w:val="Arial Unicode MS"/>
    <w:charset w:val="80"/>
    <w:family w:val="auto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*"/>
      <w:lvlJc w:val="left"/>
      <w:pPr>
        <w:ind w:hanging="360" w:left="720"/>
      </w:pPr>
      <w:rPr>
        <w:rFonts w:ascii="OpenSymbol" w:cs="OpenSymbol" w:hAnsi="OpenSymbol" w:hint="default"/>
      </w:rPr>
    </w:lvl>
    <w:lvl w:ilvl="1">
      <w:start w:val="1"/>
      <w:numFmt w:val="decimal"/>
      <w:lvlText w:val="%2."/>
      <w:lvlJc w:val="left"/>
      <w:pPr>
        <w:tabs>
          <w:tab w:pos="1080" w:val="num"/>
        </w:tabs>
        <w:ind w:hanging="360" w:left="1080"/>
      </w:pPr>
    </w:lvl>
    <w:lvl w:ilvl="2">
      <w:start w:val="1"/>
      <w:numFmt w:val="decimal"/>
      <w:lvlText w:val="%3."/>
      <w:lvlJc w:val="left"/>
      <w:pPr>
        <w:tabs>
          <w:tab w:pos="1440" w:val="num"/>
        </w:tabs>
        <w:ind w:hanging="360" w:left="1440"/>
      </w:pPr>
    </w:lvl>
    <w:lvl w:ilvl="3">
      <w:start w:val="1"/>
      <w:numFmt w:val="decimal"/>
      <w:lvlText w:val="%4."/>
      <w:lvlJc w:val="left"/>
      <w:pPr>
        <w:tabs>
          <w:tab w:pos="1800" w:val="num"/>
        </w:tabs>
        <w:ind w:hanging="360" w:left="1800"/>
      </w:pPr>
    </w:lvl>
    <w:lvl w:ilvl="4">
      <w:start w:val="1"/>
      <w:numFmt w:val="decimal"/>
      <w:lvlText w:val="%5."/>
      <w:lvlJc w:val="left"/>
      <w:pPr>
        <w:tabs>
          <w:tab w:pos="2160" w:val="num"/>
        </w:tabs>
        <w:ind w:hanging="360" w:left="2160"/>
      </w:pPr>
    </w:lvl>
    <w:lvl w:ilvl="5">
      <w:start w:val="1"/>
      <w:numFmt w:val="decimal"/>
      <w:lvlText w:val="%6."/>
      <w:lvlJc w:val="left"/>
      <w:pPr>
        <w:tabs>
          <w:tab w:pos="2520" w:val="num"/>
        </w:tabs>
        <w:ind w:hanging="360" w:left="2520"/>
      </w:pPr>
    </w:lvl>
    <w:lvl w:ilvl="6">
      <w:start w:val="1"/>
      <w:numFmt w:val="decimal"/>
      <w:lvlText w:val="%7."/>
      <w:lvlJc w:val="left"/>
      <w:pPr>
        <w:tabs>
          <w:tab w:pos="2880" w:val="num"/>
        </w:tabs>
        <w:ind w:hanging="360" w:left="2880"/>
      </w:pPr>
    </w:lvl>
    <w:lvl w:ilvl="7">
      <w:start w:val="1"/>
      <w:numFmt w:val="decimal"/>
      <w:lvlText w:val="%8."/>
      <w:lvlJc w:val="left"/>
      <w:pPr>
        <w:tabs>
          <w:tab w:pos="3240" w:val="num"/>
        </w:tabs>
        <w:ind w:hanging="360" w:left="3240"/>
      </w:pPr>
    </w:lvl>
    <w:lvl w:ilvl="8">
      <w:start w:val="1"/>
      <w:numFmt w:val="decimal"/>
      <w:lvlText w:val="%9."/>
      <w:lvlJc w:val="left"/>
      <w:pPr>
        <w:tabs>
          <w:tab w:pos="3600" w:val="num"/>
        </w:tabs>
        <w:ind w:hanging="360" w:left="3600"/>
      </w:pPr>
    </w:lvl>
  </w:abstractNum>
  <w:abstractNum w:abstractNumId="2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  <w:sz w:val="20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  <w:sz w:val="20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  <w:sz w:val="20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  <w:sz w:val="20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  <w:sz w:val="20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  <w:sz w:val="20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" w:type="paragraph">
    <w:name w:val="Заголовок 1"/>
    <w:basedOn w:val="style0"/>
    <w:next w:val="style1"/>
    <w:pPr>
      <w:spacing w:after="28" w:before="28" w:line="100" w:lineRule="atLeast"/>
      <w:contextualSpacing w:val="false"/>
    </w:pPr>
    <w:rPr>
      <w:rFonts w:ascii="Times New Roman" w:eastAsia="Times New Roman" w:hAnsi="Times New Roman"/>
      <w:b/>
      <w:bCs/>
      <w:sz w:val="48"/>
      <w:szCs w:val="48"/>
      <w:lang w:eastAsia="ru-RU"/>
    </w:rPr>
  </w:style>
  <w:style w:styleId="style3" w:type="paragraph">
    <w:name w:val="Заголовок 3"/>
    <w:basedOn w:val="style0"/>
    <w:next w:val="style3"/>
    <w:pPr>
      <w:spacing w:after="28" w:before="28" w:line="100" w:lineRule="atLeast"/>
      <w:contextualSpacing w:val="false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styleId="style15" w:type="character">
    <w:name w:val="Default Paragraph Font"/>
    <w:next w:val="style15"/>
    <w:rPr/>
  </w:style>
  <w:style w:styleId="style16" w:type="character">
    <w:name w:val="Heading 1 Char"/>
    <w:basedOn w:val="style15"/>
    <w:next w:val="style16"/>
    <w:rPr>
      <w:rFonts w:ascii="Times New Roman" w:cs="Times New Roman" w:hAnsi="Times New Roman"/>
      <w:b/>
      <w:bCs/>
      <w:sz w:val="48"/>
      <w:szCs w:val="48"/>
      <w:lang w:eastAsia="ru-RU"/>
    </w:rPr>
  </w:style>
  <w:style w:styleId="style17" w:type="character">
    <w:name w:val="Heading 3 Char"/>
    <w:basedOn w:val="style15"/>
    <w:next w:val="style17"/>
    <w:rPr>
      <w:rFonts w:ascii="Times New Roman" w:cs="Times New Roman" w:hAnsi="Times New Roman"/>
      <w:b/>
      <w:bCs/>
      <w:sz w:val="27"/>
      <w:szCs w:val="27"/>
      <w:lang w:eastAsia="ru-RU"/>
    </w:rPr>
  </w:style>
  <w:style w:styleId="style18" w:type="character">
    <w:name w:val="Интернет-ссылка"/>
    <w:basedOn w:val="style15"/>
    <w:next w:val="style18"/>
    <w:rPr>
      <w:rFonts w:cs="Times New Roman"/>
      <w:color w:val="0000FF"/>
      <w:u w:val="single"/>
      <w:lang w:bidi="zxx-" w:eastAsia="zxx-" w:val="zxx-"/>
    </w:rPr>
  </w:style>
  <w:style w:styleId="style19" w:type="character">
    <w:name w:val="apple-converted-space"/>
    <w:basedOn w:val="style15"/>
    <w:next w:val="style19"/>
    <w:rPr>
      <w:rFonts w:cs="Times New Roman"/>
    </w:rPr>
  </w:style>
  <w:style w:styleId="style20" w:type="character">
    <w:name w:val="Выделение"/>
    <w:basedOn w:val="style15"/>
    <w:next w:val="style20"/>
    <w:rPr>
      <w:rFonts w:cs="Times New Roman"/>
      <w:i/>
      <w:iCs/>
    </w:rPr>
  </w:style>
  <w:style w:styleId="style21" w:type="character">
    <w:name w:val="Выделение жирным"/>
    <w:basedOn w:val="style15"/>
    <w:next w:val="style21"/>
    <w:rPr>
      <w:rFonts w:cs="Times New Roman"/>
      <w:b/>
      <w:bCs/>
    </w:rPr>
  </w:style>
  <w:style w:styleId="style22" w:type="character">
    <w:name w:val="ListLabel 1"/>
    <w:next w:val="style22"/>
    <w:rPr>
      <w:sz w:val="20"/>
    </w:rPr>
  </w:style>
  <w:style w:styleId="style23" w:type="character">
    <w:name w:val="ListLabel 2"/>
    <w:next w:val="style23"/>
    <w:rPr>
      <w:rFonts w:cs="Times New Roman"/>
    </w:rPr>
  </w:style>
  <w:style w:styleId="style24" w:type="character">
    <w:name w:val="ListLabel 3"/>
    <w:next w:val="style24"/>
    <w:rPr>
      <w:rFonts w:cs="Symbol"/>
      <w:sz w:val="20"/>
    </w:rPr>
  </w:style>
  <w:style w:styleId="style25" w:type="character">
    <w:name w:val="ListLabel 4"/>
    <w:next w:val="style25"/>
    <w:rPr>
      <w:rFonts w:cs="Courier New"/>
      <w:sz w:val="20"/>
    </w:rPr>
  </w:style>
  <w:style w:styleId="style26" w:type="character">
    <w:name w:val="ListLabel 5"/>
    <w:next w:val="style26"/>
    <w:rPr>
      <w:rFonts w:cs="Wingdings"/>
      <w:sz w:val="20"/>
    </w:rPr>
  </w:style>
  <w:style w:styleId="style27" w:type="character">
    <w:name w:val="Текст выноски Знак"/>
    <w:basedOn w:val="style15"/>
    <w:next w:val="style27"/>
    <w:rPr>
      <w:rFonts w:ascii="Tahoma" w:cs="Tahoma" w:hAnsi="Tahoma"/>
      <w:sz w:val="16"/>
      <w:szCs w:val="16"/>
    </w:rPr>
  </w:style>
  <w:style w:styleId="style28" w:type="character">
    <w:name w:val="ListLabel 6"/>
    <w:next w:val="style28"/>
    <w:rPr>
      <w:rFonts w:cs="Symbol"/>
      <w:sz w:val="20"/>
    </w:rPr>
  </w:style>
  <w:style w:styleId="style29" w:type="character">
    <w:name w:val="ListLabel 7"/>
    <w:next w:val="style29"/>
    <w:rPr>
      <w:rFonts w:cs="Courier New"/>
      <w:sz w:val="20"/>
    </w:rPr>
  </w:style>
  <w:style w:styleId="style30" w:type="character">
    <w:name w:val="ListLabel 8"/>
    <w:next w:val="style30"/>
    <w:rPr>
      <w:rFonts w:cs="Wingdings"/>
      <w:sz w:val="20"/>
    </w:rPr>
  </w:style>
  <w:style w:styleId="style31" w:type="character">
    <w:name w:val="ListLabel 9"/>
    <w:next w:val="style31"/>
    <w:rPr>
      <w:rFonts w:cs="OpenSymbol"/>
    </w:rPr>
  </w:style>
  <w:style w:styleId="style32" w:type="character">
    <w:name w:val="ListLabel 10"/>
    <w:next w:val="style32"/>
    <w:rPr>
      <w:rFonts w:cs="Symbol"/>
    </w:rPr>
  </w:style>
  <w:style w:styleId="style33" w:type="character">
    <w:name w:val="ListLabel 11"/>
    <w:next w:val="style33"/>
    <w:rPr>
      <w:rFonts w:cs="Courier New"/>
      <w:sz w:val="20"/>
    </w:rPr>
  </w:style>
  <w:style w:styleId="style34" w:type="character">
    <w:name w:val="ListLabel 12"/>
    <w:next w:val="style34"/>
    <w:rPr>
      <w:rFonts w:cs="Wingdings"/>
    </w:rPr>
  </w:style>
  <w:style w:styleId="style35" w:type="character">
    <w:name w:val="ListLabel 13"/>
    <w:next w:val="style35"/>
    <w:rPr>
      <w:rFonts w:cs="OpenSymbol"/>
    </w:rPr>
  </w:style>
  <w:style w:styleId="style36" w:type="character">
    <w:name w:val="ListLabel 14"/>
    <w:next w:val="style36"/>
    <w:rPr>
      <w:rFonts w:cs="Symbol"/>
    </w:rPr>
  </w:style>
  <w:style w:styleId="style37" w:type="character">
    <w:name w:val="ListLabel 15"/>
    <w:next w:val="style37"/>
    <w:rPr>
      <w:rFonts w:cs="Courier New"/>
      <w:sz w:val="20"/>
    </w:rPr>
  </w:style>
  <w:style w:styleId="style38" w:type="character">
    <w:name w:val="ListLabel 16"/>
    <w:next w:val="style38"/>
    <w:rPr>
      <w:rFonts w:cs="Wingdings"/>
    </w:rPr>
  </w:style>
  <w:style w:styleId="style39" w:type="character">
    <w:name w:val="ListLabel 17"/>
    <w:next w:val="style39"/>
    <w:rPr>
      <w:rFonts w:cs="OpenSymbol"/>
    </w:rPr>
  </w:style>
  <w:style w:styleId="style40" w:type="character">
    <w:name w:val="ListLabel 18"/>
    <w:next w:val="style40"/>
    <w:rPr>
      <w:rFonts w:cs="Symbol"/>
    </w:rPr>
  </w:style>
  <w:style w:styleId="style41" w:type="character">
    <w:name w:val="ListLabel 19"/>
    <w:next w:val="style41"/>
    <w:rPr>
      <w:rFonts w:cs="Courier New"/>
      <w:sz w:val="20"/>
    </w:rPr>
  </w:style>
  <w:style w:styleId="style42" w:type="character">
    <w:name w:val="ListLabel 20"/>
    <w:next w:val="style42"/>
    <w:rPr>
      <w:rFonts w:cs="Wingdings"/>
    </w:rPr>
  </w:style>
  <w:style w:styleId="style43" w:type="paragraph">
    <w:name w:val="Заголовок"/>
    <w:basedOn w:val="style0"/>
    <w:next w:val="style44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44" w:type="paragraph">
    <w:name w:val="Основной текст"/>
    <w:basedOn w:val="style0"/>
    <w:next w:val="style44"/>
    <w:pPr>
      <w:spacing w:after="120" w:before="0"/>
      <w:contextualSpacing w:val="false"/>
    </w:pPr>
    <w:rPr/>
  </w:style>
  <w:style w:styleId="style45" w:type="paragraph">
    <w:name w:val="Список"/>
    <w:basedOn w:val="style44"/>
    <w:next w:val="style45"/>
    <w:pPr/>
    <w:rPr>
      <w:rFonts w:cs="Mangal"/>
    </w:rPr>
  </w:style>
  <w:style w:styleId="style46" w:type="paragraph">
    <w:name w:val="Название"/>
    <w:basedOn w:val="style0"/>
    <w:next w:val="style46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47" w:type="paragraph">
    <w:name w:val="Указатель"/>
    <w:basedOn w:val="style0"/>
    <w:next w:val="style47"/>
    <w:pPr>
      <w:suppressLineNumbers/>
    </w:pPr>
    <w:rPr>
      <w:rFonts w:cs="Mangal"/>
    </w:rPr>
  </w:style>
  <w:style w:styleId="style48" w:type="paragraph">
    <w:name w:val="Заглавие"/>
    <w:basedOn w:val="style0"/>
    <w:next w:val="style48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49" w:type="paragraph">
    <w:name w:val="index heading"/>
    <w:basedOn w:val="style0"/>
    <w:next w:val="style49"/>
    <w:pPr>
      <w:suppressLineNumbers/>
    </w:pPr>
    <w:rPr>
      <w:rFonts w:cs="Mangal"/>
    </w:rPr>
  </w:style>
  <w:style w:styleId="style50" w:type="paragraph">
    <w:name w:val="Normal (Web)"/>
    <w:basedOn w:val="style0"/>
    <w:next w:val="style50"/>
    <w:pPr>
      <w:spacing w:after="28" w:before="28" w:line="100" w:lineRule="atLeast"/>
      <w:contextualSpacing w:val="false"/>
    </w:pPr>
    <w:rPr>
      <w:rFonts w:ascii="Times New Roman" w:eastAsia="Times New Roman" w:hAnsi="Times New Roman"/>
      <w:sz w:val="24"/>
      <w:szCs w:val="24"/>
      <w:lang w:eastAsia="ru-RU"/>
    </w:rPr>
  </w:style>
  <w:style w:styleId="style51" w:type="paragraph">
    <w:name w:val="Balloon Text"/>
    <w:basedOn w:val="style0"/>
    <w:next w:val="style51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</w:rPr>
  </w:style>
  <w:style w:styleId="style52" w:type="paragraph">
    <w:name w:val="List Paragraph"/>
    <w:basedOn w:val="style0"/>
    <w:next w:val="style52"/>
    <w:pPr>
      <w:spacing w:after="0" w:before="0"/>
      <w:ind w:hanging="0" w:left="720" w:right="0"/>
      <w:contextualSpacing/>
    </w:pPr>
    <w:rPr/>
  </w:style>
  <w:style w:styleId="style53" w:type="paragraph">
    <w:name w:val="Содержимое таблицы"/>
    <w:basedOn w:val="style0"/>
    <w:next w:val="style53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2014-03-27T17:16:00.00Z</dcterms:created>
  <dc:creator>Тимур</dc:creator>
  <cp:lastModifiedBy>Нюта</cp:lastModifiedBy>
  <cp:lastPrinted>2016-09-29T10:13:00.00Z</cp:lastPrinted>
  <dcterms:modified xsi:type="dcterms:W3CDTF">2021-02-03T05:17:00.00Z</dcterms:modified>
  <cp:revision>16</cp:revision>
</cp:coreProperties>
</file>