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18220" cy="626110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26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sz w:val="36"/>
          <w:szCs w:val="36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sz w:val="28"/>
          <w:szCs w:val="28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sz w:val="28"/>
          <w:szCs w:val="28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>
          <w:rFonts w:ascii="Times New Roman" w:cs="Times New Roman" w:eastAsia="Times New Roman" w:hAnsi="Times New Roman"/>
          <w:b/>
          <w:sz w:val="28"/>
          <w:szCs w:val="28"/>
          <w:lang w:eastAsia="ar-SA"/>
        </w:rPr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Аннотация к рабо</w:t>
      </w:r>
      <w:bookmarkStart w:id="0" w:name="_GoBack"/>
      <w:bookmarkEnd w:id="0"/>
      <w:r>
        <w:rPr>
          <w:rFonts w:ascii="Times New Roman CYR" w:cs="Times New Roman CYR" w:hAnsi="Times New Roman CYR"/>
          <w:b/>
          <w:bCs/>
          <w:sz w:val="24"/>
          <w:szCs w:val="24"/>
        </w:rPr>
        <w:t>чим программам разрабатывалась на основе следующих нормативных документов: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- Закон РФ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Об образовании в Российской Федерации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>от 29 декабря 2012 года № 273- ФЗ;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b/>
          <w:bCs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bCs/>
          <w:sz w:val="24"/>
          <w:szCs w:val="24"/>
        </w:rPr>
        <w:t>Устав Муниципального автономного общеобразовательного учреждения  Бегишевская средняя общеобразовательная школа;</w:t>
      </w:r>
      <w:r>
        <w:rPr>
          <w:rFonts w:ascii="Times New Roman CYR" w:cs="Times New Roman CYR" w:hAnsi="Times New Roman CYR"/>
          <w:sz w:val="24"/>
          <w:szCs w:val="24"/>
        </w:rPr>
        <w:t xml:space="preserve">                                                                              -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Программа  специальных (коррекционных) образовательных учреждений VIII вида: 5-9 классы</w:t>
      </w:r>
      <w:r>
        <w:rPr>
          <w:rFonts w:ascii="Times New Roman" w:cs="Times New Roman" w:hAnsi="Times New Roman"/>
          <w:sz w:val="24"/>
          <w:szCs w:val="24"/>
        </w:rPr>
        <w:t xml:space="preserve">»/ </w:t>
      </w:r>
      <w:r>
        <w:rPr>
          <w:rFonts w:ascii="Times New Roman CYR" w:cs="Times New Roman CYR" w:hAnsi="Times New Roman CYR"/>
          <w:sz w:val="24"/>
          <w:szCs w:val="24"/>
        </w:rPr>
        <w:t xml:space="preserve">Под редакцией В.В Воронковой, допущено     Министерством образования и науки Российской Федерации,Владос, 2012.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 </w:t>
      </w:r>
      <w:r>
        <w:rPr>
          <w:rFonts w:ascii="Times New Roman CYR" w:cs="Times New Roman CYR" w:hAnsi="Times New Roman CYR"/>
          <w:sz w:val="24"/>
          <w:szCs w:val="24"/>
        </w:rPr>
        <w:t xml:space="preserve">-Учебный план </w:t>
      </w:r>
      <w:r>
        <w:rPr>
          <w:rFonts w:ascii="Times New Roman CYR" w:cs="Times New Roman CYR" w:hAnsi="Times New Roman CYR"/>
          <w:sz w:val="24"/>
          <w:szCs w:val="24"/>
          <w:shd w:fill="FFFFFF" w:val="clear"/>
        </w:rPr>
        <w:t xml:space="preserve"> Муниципального автономного общеобразовательного учреждения  Бегишевская средняя общеобразовательная школа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>- Годовой учебный календарный график на текущий учебный год;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  </w:t>
      </w:r>
      <w:r>
        <w:rPr>
          <w:rFonts w:ascii="Times New Roman CYR" w:cs="Times New Roman CYR" w:hAnsi="Times New Roman CYR"/>
          <w:sz w:val="24"/>
          <w:szCs w:val="24"/>
        </w:rPr>
        <w:t>-  Положение о промежуточной, текущей аттестации и переводе обучающихся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Учебно-методический комплект</w:t>
      </w:r>
      <w:r>
        <w:rPr>
          <w:rFonts w:ascii="Times New Roman CYR" w:cs="Times New Roman CYR" w:hAnsi="Times New Roman CYR"/>
          <w:sz w:val="24"/>
          <w:szCs w:val="24"/>
        </w:rPr>
        <w:t>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З.Ф. Малышева.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Чтение</w:t>
      </w:r>
      <w:r>
        <w:rPr>
          <w:rFonts w:ascii="Times New Roman" w:cs="Times New Roman" w:hAnsi="Times New Roman"/>
          <w:sz w:val="24"/>
          <w:szCs w:val="24"/>
        </w:rPr>
        <w:t xml:space="preserve">» </w:t>
      </w:r>
      <w:r>
        <w:rPr>
          <w:rFonts w:ascii="Times New Roman CYR" w:cs="Times New Roman CYR" w:hAnsi="Times New Roman CYR"/>
          <w:sz w:val="24"/>
          <w:szCs w:val="24"/>
        </w:rPr>
        <w:t xml:space="preserve">Учебник для 6 класса специальных (коррекционных) образовательных учреждений VIII вида. Москва, </w:t>
      </w:r>
      <w:r>
        <w:rPr>
          <w:rFonts w:ascii="Times New Roman" w:cs="Times New Roman" w:hAnsi="Times New Roman"/>
          <w:sz w:val="24"/>
          <w:szCs w:val="24"/>
        </w:rPr>
        <w:t>«</w:t>
      </w:r>
      <w:r>
        <w:rPr>
          <w:rFonts w:ascii="Times New Roman CYR" w:cs="Times New Roman CYR" w:hAnsi="Times New Roman CYR"/>
          <w:sz w:val="24"/>
          <w:szCs w:val="24"/>
        </w:rPr>
        <w:t>Просвещение</w:t>
      </w:r>
      <w:r>
        <w:rPr>
          <w:rFonts w:ascii="Times New Roman" w:cs="Times New Roman" w:hAnsi="Times New Roman"/>
          <w:sz w:val="24"/>
          <w:szCs w:val="24"/>
        </w:rPr>
        <w:t xml:space="preserve">», 2013.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Цель и задачи изучения предмета:</w:t>
      </w:r>
      <w:r>
        <w:rPr>
          <w:rFonts w:ascii="Times New Roman CYR" w:cs="Times New Roman CYR" w:hAnsi="Times New Roman CYR"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Цель</w:t>
      </w:r>
      <w:r>
        <w:rPr>
          <w:rFonts w:ascii="Times New Roman CYR" w:cs="Times New Roman CYR" w:hAnsi="Times New Roman CYR"/>
          <w:sz w:val="24"/>
          <w:szCs w:val="24"/>
        </w:rPr>
        <w:t>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 CYR" w:cs="Times New Roman CYR" w:hAnsi="Times New Roman CYR"/>
          <w:sz w:val="24"/>
          <w:szCs w:val="24"/>
        </w:rPr>
        <w:t xml:space="preserve">развитие речи учащихся через совершенствование техники чтения и понимание, осмысление и пересказ содержания художественных произведений.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Задачи:</w:t>
      </w:r>
      <w:r>
        <w:rPr>
          <w:rFonts w:ascii="Times New Roman CYR" w:cs="Times New Roman CYR" w:hAnsi="Times New Roman CYR"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формировать у учащихся чтение про себя, последовательно увеличивая объем читаемого текста и самостоятельность чтения.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развивать полноценное восприятие доступных по содержанию художественных произведений;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развивать умения не только отвечать на вопросы, но и ставить вопросы к тексту, участвовать в чтении по ролям и драматизации, добиваясь естественного общения, а также пересказывать текст полно, кратко, выборочно, от лица различных героев произведения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 xml:space="preserve">нравственно-эстетическое и гражданское воспитание школьников на основе произведений художественной литературы (их содержание позволяет учащимся осваивать навыки нравственного поведения человека в обществе) Поставленные задачи определяются особенностями психической деятельности воспитанников с ограниченными возможностями здоровья, существенно отличающихся от нормально развивающихся сверстников. Программа по чтению так же, как и программа по грамматике и правописанию, построена на коммуникативно-речевом подходе к обучению. В данной программе преобладают требования: назвать, показать, определить, описать, приводить примеры. В преподавании предмета целесообразно использовать такие формы и методы обучения как: словесный, наглядный, практический.  Обучение построено на принципах: принцип коррекционной направленности в обучении, принцип воспитывающей и развивающей направленности обучения, принцип научности и доступности обучения, принцип систематичности и последовательности в обучении, принцип наглядности в обучении, принцип индивидуального и дифференцированного подхода в обучении.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  <w:shd w:fill="FFFFFF" w:val="clear"/>
        </w:rPr>
        <w:t>Основные направления коррекционной работы: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Корригировать артикуляционный аппарат.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Расширять представления об окружающем мире и обогащать словарь.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Корригировать познавательную и речевую деятельность учащихся.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Развивать речь, владение техникой речи;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Корригировать слуховое и зрительное восприятие.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Формировать умение работать по словесной инструкции, алгоритму.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Развивать познавательные процессы.</w:t>
      </w:r>
    </w:p>
    <w:p>
      <w:pPr>
        <w:pStyle w:val="style0"/>
        <w:numPr>
          <w:ilvl w:val="0"/>
          <w:numId w:val="1"/>
        </w:numPr>
        <w:tabs>
          <w:tab w:leader="none" w:pos="8280" w:val="left"/>
        </w:tabs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>Корригировать индивидуальные пробелы в знаниях, умениях, навыках.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b/>
          <w:bCs/>
          <w:sz w:val="24"/>
          <w:szCs w:val="24"/>
        </w:rPr>
        <w:t>Количество часов, отводимое на изучение предмета: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 xml:space="preserve">Коррекционные занятия 6 класс 1 час в неделю, 34 часа 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/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 CYR" w:cs="Times New Roman CYR" w:hAnsi="Times New Roman CYR"/>
          <w:b/>
          <w:bCs/>
          <w:color w:val="000000"/>
          <w:sz w:val="24"/>
          <w:szCs w:val="24"/>
        </w:rPr>
        <w:t>Периодичность и формы текущего контроля и промежуточной аттестации: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/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 CYR" w:cs="Times New Roman CYR" w:hAnsi="Times New Roman CYR"/>
          <w:color w:val="000000"/>
          <w:sz w:val="24"/>
          <w:szCs w:val="24"/>
        </w:rPr>
        <w:t xml:space="preserve">Текущий контроль формирования навыка чтения. Проверку навыков чтения проводят на основе повседневных наблюдений за чтением и пониманием прочитанного по учебнику путем специального опроса по чтению, пересказу или комбинированного опроса. С целью выявления отдельных умений и навыков по чтению может проводиться текущая проверка и оценка знаний. Возможно в отдельных случаях выведение оценки по совокупности ответов на уроке. Такая форма опроса может быть использована, в основном, на обобщающих уроках. При оценке принимается во внимание успешность овладения учащимися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 CYR" w:cs="Times New Roman CYR" w:hAnsi="Times New Roman CYR"/>
          <w:sz w:val="24"/>
          <w:szCs w:val="24"/>
        </w:rPr>
        <w:t>Программа предусматривает различные формы и способы проверки и контроля знаний: открытые и закрытые тесты, задания на установление соответствия, ответы на вопросы. Программа предполагает систематическое чтение текстов художественных произведений на уроках, их осмысление, пересказ, различные виды работ по развитию устной и письменной речи: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составление планов;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краткие и подробные пересказы текста;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устные сочинения-характеристики героев;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sz w:val="24"/>
          <w:szCs w:val="24"/>
        </w:rPr>
        <w:t>развитие художественной фантазии у детей;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 CYR" w:cs="Times New Roman CYR" w:hAnsi="Times New Roman CYR"/>
          <w:color w:val="000000"/>
          <w:sz w:val="24"/>
          <w:szCs w:val="24"/>
        </w:rPr>
        <w:t>придумывание финала, опираясь на развитие событий</w:t>
      </w:r>
    </w:p>
    <w:p>
      <w:pPr>
        <w:pStyle w:val="style0"/>
        <w:tabs>
          <w:tab w:leader="none" w:pos="2520" w:val="left"/>
        </w:tabs>
        <w:spacing w:after="0" w:before="0" w:line="100" w:lineRule="atLeast"/>
        <w:ind w:hanging="180" w:left="180" w:right="0"/>
        <w:contextualSpacing w:val="false"/>
        <w:jc w:val="both"/>
      </w:pPr>
      <w:r>
        <w:rPr/>
      </w:r>
    </w:p>
    <w:p>
      <w:pPr>
        <w:pStyle w:val="style0"/>
      </w:pPr>
      <w:r>
        <w:rPr/>
      </w:r>
    </w:p>
    <w:sectPr>
      <w:type w:val="nextPage"/>
      <w:pgSz w:h="12240" w:orient="landscape" w:w="15840"/>
      <w:pgMar w:bottom="850" w:footer="0" w:gutter="0" w:header="0" w:left="1134" w:right="1134" w:top="930"/>
      <w:pgNumType w:fmt="decimal"/>
      <w:formProt w:val="false"/>
      <w:textDirection w:val="lrTb"/>
      <w:docGrid w:charSpace="53248" w:linePitch="4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80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Open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ListLabel 3"/>
    <w:next w:val="style18"/>
    <w:rPr>
      <w:rFonts w:cs="OpenSymbol"/>
    </w:rPr>
  </w:style>
  <w:style w:styleId="style19" w:type="character">
    <w:name w:val="ListLabel 4"/>
    <w:next w:val="style19"/>
    <w:rPr>
      <w:rFonts w:cs="OpenSymbol"/>
    </w:rPr>
  </w:style>
  <w:style w:styleId="style20" w:type="character">
    <w:name w:val="ListLabel 5"/>
    <w:next w:val="style20"/>
    <w:rPr>
      <w:rFonts w:cs="OpenSymbol"/>
    </w:rPr>
  </w:style>
  <w:style w:styleId="style21" w:type="character">
    <w:name w:val="ListLabel 6"/>
    <w:next w:val="style21"/>
    <w:rPr>
      <w:rFonts w:cs="OpenSymbol"/>
    </w:rPr>
  </w:style>
  <w:style w:styleId="style22" w:type="character">
    <w:name w:val="ListLabel 7"/>
    <w:next w:val="style22"/>
    <w:rPr>
      <w:rFonts w:cs="OpenSymbol"/>
    </w:rPr>
  </w:style>
  <w:style w:styleId="style23" w:type="character">
    <w:name w:val="ListLabel 8"/>
    <w:next w:val="style23"/>
    <w:rPr>
      <w:rFonts w:cs="OpenSymbol"/>
    </w:rPr>
  </w:style>
  <w:style w:styleId="style24" w:type="character">
    <w:name w:val="ListLabel 9"/>
    <w:next w:val="style24"/>
    <w:rPr>
      <w:rFonts w:cs="OpenSymbol"/>
    </w:rPr>
  </w:style>
  <w:style w:styleId="style25" w:type="character">
    <w:name w:val="ListLabel 10"/>
    <w:next w:val="style25"/>
    <w:rPr>
      <w:rFonts w:cs="OpenSymbol"/>
    </w:rPr>
  </w:style>
  <w:style w:styleId="style26" w:type="character">
    <w:name w:val="ListLabel 11"/>
    <w:next w:val="style26"/>
    <w:rPr>
      <w:rFonts w:cs="OpenSymbol"/>
    </w:rPr>
  </w:style>
  <w:style w:styleId="style27" w:type="character">
    <w:name w:val="ListLabel 12"/>
    <w:next w:val="style27"/>
    <w:rPr>
      <w:rFonts w:cs="OpenSymbol"/>
    </w:rPr>
  </w:style>
  <w:style w:styleId="style28" w:type="paragraph">
    <w:name w:val="Заголовок"/>
    <w:basedOn w:val="style0"/>
    <w:next w:val="style2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9" w:type="paragraph">
    <w:name w:val="Основной текст"/>
    <w:basedOn w:val="style0"/>
    <w:next w:val="style29"/>
    <w:pPr>
      <w:spacing w:after="120" w:before="0"/>
      <w:contextualSpacing w:val="false"/>
    </w:pPr>
    <w:rPr/>
  </w:style>
  <w:style w:styleId="style30" w:type="paragraph">
    <w:name w:val="Список"/>
    <w:basedOn w:val="style29"/>
    <w:next w:val="style30"/>
    <w:pPr/>
    <w:rPr>
      <w:rFonts w:cs="Mangal"/>
    </w:rPr>
  </w:style>
  <w:style w:styleId="style31" w:type="paragraph">
    <w:name w:val="Название"/>
    <w:basedOn w:val="style0"/>
    <w:next w:val="style3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2" w:type="paragraph">
    <w:name w:val="Указатель"/>
    <w:basedOn w:val="style0"/>
    <w:next w:val="style32"/>
    <w:pPr>
      <w:suppressLineNumbers/>
    </w:pPr>
    <w:rPr>
      <w:rFonts w:cs="Mangal"/>
    </w:rPr>
  </w:style>
  <w:style w:styleId="style33" w:type="paragraph">
    <w:name w:val="Заглавие"/>
    <w:basedOn w:val="style0"/>
    <w:next w:val="style33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4" w:type="paragraph">
    <w:name w:val="index heading"/>
    <w:basedOn w:val="style0"/>
    <w:next w:val="style34"/>
    <w:pPr>
      <w:suppressLineNumbers/>
    </w:pPr>
    <w:rPr>
      <w:rFonts w:cs="Mangal"/>
    </w:rPr>
  </w:style>
  <w:style w:styleId="style35" w:type="paragraph">
    <w:name w:val="Содержимое врезки"/>
    <w:basedOn w:val="style29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2019-11-21T04:35:00.00Z</dcterms:created>
  <dc:creator>директор</dc:creator>
  <cp:lastModifiedBy>Нюта</cp:lastModifiedBy>
  <dcterms:modified xsi:type="dcterms:W3CDTF">2020-11-06T06:33:00.00Z</dcterms:modified>
  <cp:revision>4</cp:revision>
</cp:coreProperties>
</file>