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3" w:rsidRPr="00515275" w:rsidRDefault="00D0793B">
      <w:pPr>
        <w:pStyle w:val="3"/>
        <w:rPr>
          <w:rFonts w:ascii="arial, verdana" w:hAnsi="arial, verdana"/>
          <w:color w:val="114C6C"/>
          <w:lang w:val="ru-RU"/>
        </w:rPr>
      </w:pPr>
      <w:bookmarkStart w:id="0" w:name="_GoBack"/>
      <w:bookmarkEnd w:id="0"/>
      <w:r w:rsidRPr="00515275">
        <w:rPr>
          <w:rFonts w:ascii="arial, verdana" w:hAnsi="arial, verdana"/>
          <w:color w:val="114C6C"/>
          <w:lang w:val="ru-RU"/>
        </w:rPr>
        <w:t>Государственная итоговая аттестация для детей с ограниченными возможностями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Как подать заявление на сдачу экзамена учащемуся с ОВЗ?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Ответ: Для участия в ГИА необходимо подать заявление</w:t>
      </w:r>
      <w:r w:rsidRPr="00515275">
        <w:rPr>
          <w:rFonts w:ascii="arial, verdana" w:hAnsi="arial, verdana"/>
          <w:color w:val="000000"/>
          <w:sz w:val="21"/>
          <w:lang w:val="ru-RU"/>
        </w:rPr>
        <w:t xml:space="preserve"> с указанием перечня выбранных экзаменов.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Сроки подачи заявлений: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до 1 февраля – ГИА-11;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до 1 марта – ГИА-9.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 xml:space="preserve">Вы можете подать заявление на сдачу экзамена в своей образовательной организации. Заявление подается обучающимся лично на основании документа, </w:t>
      </w:r>
      <w:r w:rsidRPr="00515275">
        <w:rPr>
          <w:rFonts w:ascii="arial, verdana" w:hAnsi="arial, verdana"/>
          <w:color w:val="000000"/>
          <w:sz w:val="21"/>
          <w:lang w:val="ru-RU"/>
        </w:rPr>
        <w:t>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515275">
        <w:rPr>
          <w:rFonts w:ascii="arial, verdana" w:hAnsi="arial, verdana"/>
          <w:color w:val="000000"/>
          <w:sz w:val="21"/>
          <w:lang w:val="ru-RU"/>
        </w:rPr>
        <w:t>. Обучающиеся с ограниченными возможностями здоровья при подаче заявления представляют копию рекомендаций Районной психолого-медико-педагогической комиссии, а обучающиеся дети-инвалиды и инвалиды — оригинал или заверенную в установленном порядке копию спра</w:t>
      </w:r>
      <w:r w:rsidRPr="00515275">
        <w:rPr>
          <w:rFonts w:ascii="arial, verdana" w:hAnsi="arial, verdana"/>
          <w:color w:val="000000"/>
          <w:sz w:val="21"/>
          <w:lang w:val="ru-RU"/>
        </w:rPr>
        <w:t>вки, подтверждающей инвалидность.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Какие особые условия сдачи ГИА имеют лица с ОВЗ, дети-инвалиды и инвалиды?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Ответ:</w:t>
      </w:r>
      <w:r>
        <w:rPr>
          <w:rStyle w:val="StrongEmphasis"/>
          <w:rFonts w:ascii="arial, verdana" w:hAnsi="arial, verdana"/>
          <w:b w:val="0"/>
          <w:color w:val="000000"/>
          <w:sz w:val="21"/>
        </w:rPr>
        <w:t> </w:t>
      </w:r>
      <w:r w:rsidRPr="00515275">
        <w:rPr>
          <w:rFonts w:ascii="arial, verdana" w:hAnsi="arial, verdana"/>
          <w:color w:val="000000"/>
          <w:sz w:val="21"/>
          <w:lang w:val="ru-RU"/>
        </w:rPr>
        <w:t xml:space="preserve">Лица с ограниченными возможностями здоровья, дети-инвалиды, инвалиды могут проходить ГИА в форме основного государственного экзамена (ОГЭ — </w:t>
      </w:r>
      <w:r w:rsidRPr="00515275">
        <w:rPr>
          <w:rFonts w:ascii="arial, verdana" w:hAnsi="arial, verdana"/>
          <w:color w:val="000000"/>
          <w:sz w:val="21"/>
          <w:lang w:val="ru-RU"/>
        </w:rPr>
        <w:t xml:space="preserve">9 класс), единого государственного экзамена (ЕГЭ — 11 класс) или в форме государственного выпускного экзамена (ГВЭ — 9, 11 класс). Форма прохождения ГИА указывается в заявлении. Допускается сочетание разных форм аттестации по разным предметам. </w:t>
      </w:r>
      <w:r>
        <w:rPr>
          <w:rFonts w:ascii="arial, verdana" w:hAnsi="arial, verdana"/>
          <w:color w:val="000000"/>
          <w:sz w:val="21"/>
        </w:rPr>
        <w:t> </w:t>
      </w:r>
      <w:r w:rsidRPr="00515275">
        <w:rPr>
          <w:rFonts w:ascii="arial, verdana" w:hAnsi="arial, verdana"/>
          <w:color w:val="000000"/>
          <w:sz w:val="21"/>
          <w:lang w:val="ru-RU"/>
        </w:rPr>
        <w:t>Для получен</w:t>
      </w:r>
      <w:r w:rsidRPr="00515275">
        <w:rPr>
          <w:rFonts w:ascii="arial, verdana" w:hAnsi="arial, verdana"/>
          <w:color w:val="000000"/>
          <w:sz w:val="21"/>
          <w:lang w:val="ru-RU"/>
        </w:rPr>
        <w:t xml:space="preserve">ия допуска к ГИА-11 лица с ОВЗ, дети-инвалиды, инвалиды имеют право писать итоговое сочинение или изложение по выбору (при этом время увеличивается на 1,5 часа). </w:t>
      </w:r>
      <w:r>
        <w:rPr>
          <w:rFonts w:ascii="arial, verdana" w:hAnsi="arial, verdana"/>
          <w:color w:val="000000"/>
          <w:sz w:val="21"/>
        </w:rPr>
        <w:t> </w:t>
      </w:r>
      <w:r w:rsidRPr="00515275">
        <w:rPr>
          <w:rFonts w:ascii="arial, verdana" w:hAnsi="arial, verdana"/>
          <w:color w:val="000000"/>
          <w:sz w:val="21"/>
          <w:lang w:val="ru-RU"/>
        </w:rPr>
        <w:t>Для данных участников ГИА организуется с учетом особенностей их психофизического развития, ин</w:t>
      </w:r>
      <w:r w:rsidRPr="00515275">
        <w:rPr>
          <w:rFonts w:ascii="arial, verdana" w:hAnsi="arial, verdana"/>
          <w:color w:val="000000"/>
          <w:sz w:val="21"/>
          <w:lang w:val="ru-RU"/>
        </w:rPr>
        <w:t>дивидуальных возможностей и состояния их здоровья. Специальные условия при проведении ГИА, предоставляемые по заключению РПМПК: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увеличение продолжительности экзамена на 1, 5 часа (для детей-инвалидов и инвалидов без заключения РПМПК);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предоставление во</w:t>
      </w:r>
      <w:r w:rsidRPr="00515275">
        <w:rPr>
          <w:rFonts w:ascii="arial, verdana" w:hAnsi="arial, verdana"/>
          <w:color w:val="000000"/>
          <w:sz w:val="21"/>
          <w:lang w:val="ru-RU"/>
        </w:rPr>
        <w:t>зможности пользоваться необходимыми техническими средствами;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организация питания и перерывов для проведения медико-профилактических процедур с учетом состояния участника ГИА;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разрешение на наличие при себе необходимых лекарственных препаратов и приборо</w:t>
      </w:r>
      <w:r w:rsidRPr="00515275">
        <w:rPr>
          <w:rFonts w:ascii="arial, verdana" w:hAnsi="arial, verdana"/>
          <w:color w:val="000000"/>
          <w:sz w:val="21"/>
          <w:lang w:val="ru-RU"/>
        </w:rPr>
        <w:t>в;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присутствие ассистента.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ГИА может быть организована на дому для лиц, имеющих медицинские основания (справка ВК) и соответствующие рекомендации РПМП.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Кто может быть ассистентом для учащихся с ОВЗ на экзамене?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Ответ: Ассистентом может быть назначен штат</w:t>
      </w:r>
      <w:r w:rsidRPr="00515275">
        <w:rPr>
          <w:rFonts w:ascii="arial, verdana" w:hAnsi="arial, verdana"/>
          <w:color w:val="000000"/>
          <w:sz w:val="21"/>
          <w:lang w:val="ru-RU"/>
        </w:rPr>
        <w:t>ный сотрудник образовательной организации. Для сопровождения участников ГИА запрещается назначать учителя-предметника по предмету, по которому проводится ГИА в данный день, за исключением категорий слепых и глухих участников ГИА (на экзамены по русскому яз</w:t>
      </w:r>
      <w:r w:rsidRPr="00515275">
        <w:rPr>
          <w:rFonts w:ascii="arial, verdana" w:hAnsi="arial, verdana"/>
          <w:color w:val="000000"/>
          <w:sz w:val="21"/>
          <w:lang w:val="ru-RU"/>
        </w:rPr>
        <w:t>ыку и математике допускаются сурдопедагог — для глухих детей и тифлопедагог – для слепых детей).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Какие обязанности у ассистента на пункте проведения экзамена (ППЭ)?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Ответ: Во время экзамена по рекомендации РПМПК</w:t>
      </w:r>
      <w:r>
        <w:rPr>
          <w:rFonts w:ascii="arial, verdana" w:hAnsi="arial, verdana"/>
          <w:color w:val="000000"/>
          <w:sz w:val="21"/>
        </w:rPr>
        <w:t> </w:t>
      </w:r>
      <w:r w:rsidRPr="00515275">
        <w:rPr>
          <w:rFonts w:ascii="arial, verdana" w:hAnsi="arial, verdana"/>
          <w:color w:val="000000"/>
          <w:sz w:val="21"/>
          <w:lang w:val="ru-RU"/>
        </w:rPr>
        <w:t xml:space="preserve"> </w:t>
      </w:r>
      <w:r>
        <w:rPr>
          <w:rFonts w:ascii="arial, verdana" w:hAnsi="arial, verdana"/>
          <w:color w:val="000000"/>
          <w:sz w:val="21"/>
        </w:rPr>
        <w:t> </w:t>
      </w:r>
      <w:r w:rsidRPr="00515275">
        <w:rPr>
          <w:rFonts w:ascii="arial, verdana" w:hAnsi="arial, verdana"/>
          <w:color w:val="000000"/>
          <w:sz w:val="21"/>
          <w:lang w:val="ru-RU"/>
        </w:rPr>
        <w:t>в ППЭ могут находиться ассистенты, оказыва</w:t>
      </w:r>
      <w:r w:rsidRPr="00515275">
        <w:rPr>
          <w:rFonts w:ascii="arial, verdana" w:hAnsi="arial, verdana"/>
          <w:color w:val="000000"/>
          <w:sz w:val="21"/>
          <w:lang w:val="ru-RU"/>
        </w:rPr>
        <w:t>ющие участникам ГИА с ОВЗ, детям-инвалидам и инвалидам необходимую помощь с учетом их индивидуальных особенностей: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содействие в перемещении;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оказание помощи в фиксации положения тела, ручки в кисти руки;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lastRenderedPageBreak/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вызов медицинского работника;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 xml:space="preserve">оказание </w:t>
      </w:r>
      <w:r w:rsidRPr="00515275">
        <w:rPr>
          <w:rFonts w:ascii="arial, verdana" w:hAnsi="arial, verdana"/>
          <w:color w:val="000000"/>
          <w:sz w:val="21"/>
          <w:lang w:val="ru-RU"/>
        </w:rPr>
        <w:t>неотложной медицинской помощи;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помощь в общении с сотрудниками ППЭ (сурдоперевод – для глухих),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помощь при чтении и оформлении заданий.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В аудитории должны быть предусмотрены места для ассистентов.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Каковы особенности организации ГИА для глухих и слабосл</w:t>
      </w: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ышащих детей?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Ответ: Особенностями организации ГИА-11 для глухих и слабослышащих детей являются: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звукоусиливающая аппаратура;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наличие при необходимости ассистента – сурдопереводчика.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Каковы особенности организации ГИА для слабовидящих детей?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Ответ: Осо</w:t>
      </w:r>
      <w:r w:rsidRPr="00515275">
        <w:rPr>
          <w:rFonts w:ascii="arial, verdana" w:hAnsi="arial, verdana"/>
          <w:color w:val="000000"/>
          <w:sz w:val="21"/>
          <w:lang w:val="ru-RU"/>
        </w:rPr>
        <w:t>бенности организации ГИА для слабовидящих детей: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экзаменационные материалы копируются в увеличенном размере;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наличие увеличительного устройства в аудитории;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индивидуальное освещение не менее 300 люкс.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Каковы особенности организации ГИА для</w:t>
      </w:r>
      <w:r>
        <w:rPr>
          <w:rStyle w:val="StrongEmphasis"/>
          <w:rFonts w:ascii="arial, verdana" w:hAnsi="arial, verdana"/>
          <w:b w:val="0"/>
          <w:color w:val="000000"/>
          <w:sz w:val="21"/>
        </w:rPr>
        <w:t> </w:t>
      </w: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 xml:space="preserve"> детей с н</w:t>
      </w: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арушением опорно-двигательного аппарата?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Ответ: Особенности организации для лиц с нарушением опорно-двигательного аппарата:</w:t>
      </w:r>
    </w:p>
    <w:p w:rsidR="00283943" w:rsidRPr="00515275" w:rsidRDefault="00D0793B">
      <w:pPr>
        <w:pStyle w:val="Textbody"/>
        <w:widowControl/>
        <w:rPr>
          <w:color w:val="000000"/>
          <w:lang w:val="ru-RU"/>
        </w:rPr>
      </w:pPr>
      <w:r w:rsidRPr="00515275">
        <w:rPr>
          <w:color w:val="000000"/>
          <w:lang w:val="ru-RU"/>
        </w:rPr>
        <w:t xml:space="preserve">— </w:t>
      </w:r>
      <w:r w:rsidRPr="00515275">
        <w:rPr>
          <w:rFonts w:ascii="arial, verdana" w:hAnsi="arial, verdana"/>
          <w:color w:val="000000"/>
          <w:sz w:val="21"/>
          <w:lang w:val="ru-RU"/>
        </w:rPr>
        <w:t>возможность выполнения экзаменационной работы на ПК,</w:t>
      </w:r>
      <w:r w:rsidRPr="00515275">
        <w:rPr>
          <w:rFonts w:ascii="arial, verdana" w:hAnsi="arial, verdana"/>
          <w:color w:val="000000"/>
          <w:sz w:val="21"/>
          <w:lang w:val="ru-RU"/>
        </w:rPr>
        <w:br/>
      </w:r>
      <w:r w:rsidRPr="00515275">
        <w:rPr>
          <w:rFonts w:ascii="arial, verdana" w:hAnsi="arial, verdana"/>
          <w:color w:val="000000"/>
          <w:sz w:val="21"/>
          <w:lang w:val="ru-RU"/>
        </w:rPr>
        <w:t>— возможность сдавать ГВЭ в устной форме.</w:t>
      </w:r>
    </w:p>
    <w:p w:rsidR="00283943" w:rsidRPr="00515275" w:rsidRDefault="00D0793B">
      <w:pPr>
        <w:pStyle w:val="Textbody"/>
        <w:widowControl/>
        <w:rPr>
          <w:lang w:val="ru-RU"/>
        </w:rPr>
      </w:pPr>
      <w:r>
        <w:rPr>
          <w:rStyle w:val="StrongEmphasis"/>
          <w:color w:val="000000"/>
        </w:rPr>
        <w:t> 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Какие документы по окончании школ</w:t>
      </w: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 xml:space="preserve">ы получит ребёнок </w:t>
      </w:r>
      <w:r>
        <w:rPr>
          <w:rStyle w:val="StrongEmphasis"/>
          <w:rFonts w:ascii="arial, verdana" w:hAnsi="arial, verdana"/>
          <w:b w:val="0"/>
          <w:color w:val="000000"/>
          <w:sz w:val="21"/>
        </w:rPr>
        <w:t> </w:t>
      </w: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с ОВЗ?</w:t>
      </w:r>
    </w:p>
    <w:p w:rsidR="00283943" w:rsidRPr="00515275" w:rsidRDefault="00D0793B">
      <w:pPr>
        <w:pStyle w:val="Textbody"/>
        <w:widowControl/>
        <w:rPr>
          <w:lang w:val="ru-RU"/>
        </w:rPr>
      </w:pPr>
      <w:r w:rsidRPr="00515275">
        <w:rPr>
          <w:rStyle w:val="StrongEmphasis"/>
          <w:rFonts w:ascii="arial, verdana" w:hAnsi="arial, verdana"/>
          <w:b w:val="0"/>
          <w:color w:val="000000"/>
          <w:sz w:val="21"/>
          <w:lang w:val="ru-RU"/>
        </w:rPr>
        <w:t>Ответ:</w:t>
      </w:r>
      <w:r>
        <w:rPr>
          <w:rFonts w:ascii="arial, verdana" w:hAnsi="arial, verdana"/>
          <w:color w:val="000000"/>
          <w:sz w:val="21"/>
        </w:rPr>
        <w:t> </w:t>
      </w:r>
      <w:r w:rsidRPr="00515275">
        <w:rPr>
          <w:rFonts w:ascii="arial, verdana" w:hAnsi="arial, verdana"/>
          <w:color w:val="000000"/>
          <w:sz w:val="21"/>
          <w:lang w:val="ru-RU"/>
        </w:rPr>
        <w:t>Лицам, успешно прошедшим итоговую аттестацию, выдается документ об образовании, который подтверждает получение общего образования следующего уровня: основное общее образование (подтверждается аттестатом об основном общем об</w:t>
      </w:r>
      <w:r w:rsidRPr="00515275">
        <w:rPr>
          <w:rFonts w:ascii="arial, verdana" w:hAnsi="arial, verdana"/>
          <w:color w:val="000000"/>
          <w:sz w:val="21"/>
          <w:lang w:val="ru-RU"/>
        </w:rPr>
        <w:t>разовании), среднее общее образование (подтверждается аттестатом о среднем общем образовании).</w:t>
      </w:r>
    </w:p>
    <w:p w:rsidR="00283943" w:rsidRPr="00515275" w:rsidRDefault="00D0793B">
      <w:pPr>
        <w:pStyle w:val="Textbody"/>
        <w:widowControl/>
        <w:rPr>
          <w:rFonts w:ascii="arial, verdana" w:hAnsi="arial, verdana"/>
          <w:color w:val="000000"/>
          <w:sz w:val="21"/>
          <w:lang w:val="ru-RU"/>
        </w:rPr>
      </w:pPr>
      <w:r w:rsidRPr="00515275">
        <w:rPr>
          <w:rFonts w:ascii="arial, verdana" w:hAnsi="arial, verdana"/>
          <w:color w:val="000000"/>
          <w:sz w:val="21"/>
          <w:lang w:val="ru-RU"/>
        </w:rPr>
        <w:t>Лицам с ОВЗ (с различным формами умственной отсталости) не имеющим основного общего и среднего общего образования и обучающимся по адаптированным основным общеоб</w:t>
      </w:r>
      <w:r w:rsidRPr="00515275">
        <w:rPr>
          <w:rFonts w:ascii="arial, verdana" w:hAnsi="arial, verdana"/>
          <w:color w:val="000000"/>
          <w:sz w:val="21"/>
          <w:lang w:val="ru-RU"/>
        </w:rPr>
        <w:t>разовательным программам, выдается свидетельство об обучении.</w:t>
      </w:r>
    </w:p>
    <w:sectPr w:rsidR="00283943" w:rsidRPr="005152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3B" w:rsidRDefault="00D0793B">
      <w:r>
        <w:separator/>
      </w:r>
    </w:p>
  </w:endnote>
  <w:endnote w:type="continuationSeparator" w:id="0">
    <w:p w:rsidR="00D0793B" w:rsidRDefault="00D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verda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3B" w:rsidRDefault="00D0793B">
      <w:r>
        <w:rPr>
          <w:color w:val="000000"/>
        </w:rPr>
        <w:ptab w:relativeTo="margin" w:alignment="center" w:leader="none"/>
      </w:r>
    </w:p>
  </w:footnote>
  <w:footnote w:type="continuationSeparator" w:id="0">
    <w:p w:rsidR="00D0793B" w:rsidRDefault="00D0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943"/>
    <w:rsid w:val="00283943"/>
    <w:rsid w:val="00515275"/>
    <w:rsid w:val="00D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